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МИНИСТЕРСВО НАУКИ И ВЫСШЕГО ОБРАЗОАВНИЯ </w:t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</w:t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«ОРЛОВСКИЙ ГОСУДАРСТВЕННЫЙ УНИВЕРСИТЕТ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имени И.С. ТУРГЕНЕВА»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электроники, радиотехники и систем связи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АВТОРЕФЕРАТ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ВЫПУСКНОЙ КВАЛИФИКАЦИОННОЙ РАБОТЫ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УСТРОЙСТВО ОПРЕДЕЛЕНИЯ ПАРАМЕТРОВ ПЕРИОДИЧЕСКИХ СИГНАЛОВ В УСЛОВИЯХ ПОМЕХ</w:t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направлению подготовки 11.04.03 Конструирование и технология </w:t>
        <w:br/>
        <w:t>электронных средств</w:t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направленность (профиль): Информационные технологии проектирования электронных средств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Работу выполнил:</w:t>
      </w:r>
    </w:p>
    <w:p>
      <w:pPr>
        <w:pStyle w:val="Normal"/>
        <w:ind w:firstLine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Остапов Владислав Русланович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24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Орёл, 2026</w:t>
      </w:r>
      <w:r>
        <w:br w:type="page"/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/>
        <w:t>Работа выполнена в Федеральном государственном бюджетном образовательном учреждении высшего образования«Орловский государственный университет имени И.С. Тургенева» на кафедре электроники, радиотехники и систем связи.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934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spacing w:lineRule="auto" w:line="276" w:before="0" w:after="0"/>
              <w:ind w:start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Научный руководитель</w:t>
            </w:r>
          </w:p>
        </w:tc>
        <w:tc>
          <w:tcPr>
            <w:tcW w:w="5664" w:type="dxa"/>
            <w:tcBorders/>
          </w:tcPr>
          <w:p>
            <w:pPr>
              <w:pStyle w:val="Normal"/>
              <w:spacing w:lineRule="auto" w:line="276" w:before="0" w:after="0"/>
              <w:ind w:start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Кандидат технических наук, доцент Донцов Венедикт Михайлович</w:t>
            </w:r>
          </w:p>
          <w:p>
            <w:pPr>
              <w:pStyle w:val="Normal"/>
              <w:spacing w:lineRule="auto" w:line="276" w:before="0" w:after="0"/>
              <w:ind w:start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ФГБОУ ВО «ОГУ им. И.С. Тургенева»</w:t>
            </w:r>
          </w:p>
          <w:p>
            <w:pPr>
              <w:pStyle w:val="Normal"/>
              <w:spacing w:lineRule="auto" w:line="276" w:before="0" w:after="0"/>
              <w:ind w:start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Кафедра электроники, радиотехники и систем связи</w:t>
            </w:r>
          </w:p>
          <w:p>
            <w:pPr>
              <w:pStyle w:val="Normal"/>
              <w:spacing w:lineRule="auto" w:line="276" w:before="0" w:after="0"/>
              <w:ind w:start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spacing w:lineRule="auto" w:line="276" w:before="0" w:after="0"/>
              <w:ind w:start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Студент</w:t>
            </w:r>
          </w:p>
        </w:tc>
        <w:tc>
          <w:tcPr>
            <w:tcW w:w="5664" w:type="dxa"/>
            <w:tcBorders/>
          </w:tcPr>
          <w:p>
            <w:pPr>
              <w:pStyle w:val="Normal"/>
              <w:spacing w:lineRule="auto" w:line="276" w:before="0" w:after="0"/>
              <w:ind w:start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Остапов Владислав Русланович</w:t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/>
        <w:t>Защита состоится 24 июня 2026 г. в 14-00 на заседании Государственной экзаменационной комиссии при Орловском государственном университете имени И.С. Тургенева по адресу: 302020, г. Орел, Наугорское шоссе, 40.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/>
        <w:t>С выпускной квалификационной работой можно ознакомиться на кафедре электроники, радиотехники и систем связи ОГУ имени И.С. Тургенева.</w:t>
      </w:r>
    </w:p>
    <w:p>
      <w:pPr>
        <w:pStyle w:val="BodyText"/>
        <w:rPr/>
      </w:pPr>
      <w:r>
        <w:rPr/>
      </w:r>
      <w:r>
        <w:br w:type="page"/>
      </w:r>
    </w:p>
    <w:p>
      <w:pPr>
        <w:pStyle w:val="Normal"/>
        <w:spacing w:lineRule="auto" w:line="360" w:before="0"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ОБЩАЯ ХАРАКТЕРИСТИКА РАБОТЫ</w:t>
      </w:r>
      <w:bookmarkStart w:id="0" w:name="_GoBack"/>
      <w:bookmarkEnd w:id="0"/>
    </w:p>
    <w:p>
      <w:pPr>
        <w:pStyle w:val="Normal"/>
        <w:spacing w:lineRule="auto" w:line="360" w:before="0" w:after="0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Актуальность темы</w:t>
      </w:r>
      <w:r>
        <w:rPr>
          <w:rFonts w:ascii="Times New Roman" w:hAnsi="Times New Roman"/>
          <w:b w:val="false"/>
          <w:bCs w:val="false"/>
          <w:sz w:val="28"/>
          <w:szCs w:val="28"/>
        </w:rPr>
        <w:t>. При испытаниях электронных устройств и микросхем часто возникает задача автоматического измерения параметров периодических сигналов. На практике результаты измерений зависят от наличия шумов и помех, а также от особенностей используемых алгоритмов обработки данных. Дополнительные требования связаны с необходимостью изменения методик испытаний без существенной переработки аппаратной части измерительного оборудования. В связи с этим разработка устройства измерения параметров периодических сигналов в условиях воздействия помех является актуальной задачей.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/>
        <w:t>Данная выпускная квалификационная работа посвящена разработке программно-аппаратного устройства измерения параметров периодических сигналов. В работе рассматриваются вопросы выбора схемотехнических решений, алгоритмов обработки данных и экспериментальной проверки разработанного устройства.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Объект исследования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– периодические электрические сигналы в условиях помех.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Предмет исследования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– программно-аппаратная реализация измерения параметров периодических сигналов.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 работы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– создание устройства измерения параметров периодических сигналов, обеспечивающего заданную точность измерений в условиях помех.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/>
        <w:t>Задачи исследования – для достижения поставленной цели были поставлены и решены следующие задачи: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/>
        <w:t>1. обзор существующих методов измерения параметров периодических сигналов;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/>
        <w:t>2. анализ влияния шумов и помех на результаты измерений;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/>
        <w:t>3. выбор метода построения измерительного устройства;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/>
        <w:t>4. разработка структурной и электрической принципиальной схем устройства;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/>
        <w:t>5. выбор алгоритмов цифровой обработки сигнала;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/>
        <w:t>6. разработка экспериментального образца устройства;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/>
        <w:t>7. проведение экспериментальной проверки и оценка точности измерений.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/>
        <w:t>В процессе выполнения выпускной квалификационной работы использовались знания и навыки, полученные при изучении дисциплин учебного плана направления подготовки 11.04.03 «Конструирование и технология электронных средств», связанных с проектированием электронных устройств, микропроцессорной техникой, цифровой обработкой сигналов и проведением экспериментальных исследований.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Научная новизна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работы заключается в использовании комплексного подхода, включающего аппаратную фильтрацию, цифровую обработку и последующую статистическую обработку результатов измерений.</w:t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Практическая значимость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работы заключается в разработке устройства, пригодного для использования в составе автоматизированных испытательных и измерительных комплексов.</w:t>
      </w:r>
    </w:p>
    <w:p>
      <w:pPr>
        <w:pStyle w:val="BodyText"/>
        <w:rPr/>
      </w:pPr>
      <w:r>
        <w:rPr/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 w:val="false"/>
          <w:sz w:val="28"/>
          <w:szCs w:val="28"/>
        </w:rPr>
        <w:t>Структура и объем работы.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Выпускная квалификационная работа состоит из введения, трех глав, заключения, списка использованных источников и приложения. Работа изложена на 85 страницах машинописного текста, включающего 4 иллюстрации, 2 таблицы и одно приложение.</w:t>
      </w:r>
      <w:r>
        <w:br w:type="page"/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РАБОТЫ:</w:t>
      </w:r>
    </w:p>
    <w:p>
      <w:pPr>
        <w:pStyle w:val="Normal"/>
        <w:tabs>
          <w:tab w:val="clear" w:pos="708"/>
          <w:tab w:val="left" w:pos="1134" w:leader="none"/>
        </w:tabs>
        <w:spacing w:lineRule="auto" w:line="360" w:before="0" w:after="0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 введении</w:t>
      </w:r>
      <w:r>
        <w:rPr>
          <w:rFonts w:ascii="Times New Roman" w:hAnsi="Times New Roman"/>
          <w:sz w:val="28"/>
          <w:szCs w:val="28"/>
        </w:rPr>
        <w:t xml:space="preserve"> обоснована актуальность работы, сформулированы ее цель, объект, предмет и задачи исследования.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>
          <w:rFonts w:ascii="Times New Roman" w:hAnsi="Times New Roman"/>
          <w:b/>
          <w:bCs/>
          <w:color w:themeColor="text1" w:val="000000"/>
          <w:sz w:val="28"/>
          <w:szCs w:val="28"/>
        </w:rPr>
        <w:t>В первой главе</w:t>
      </w:r>
      <w:r>
        <w:rPr>
          <w:rFonts w:ascii="Times New Roman" w:hAnsi="Times New Roman"/>
          <w:color w:themeColor="text1" w:val="000000"/>
          <w:sz w:val="28"/>
          <w:szCs w:val="28"/>
        </w:rPr>
        <w:t xml:space="preserve"> выполнен анализ существующих методов определения параметров периодических сигналов и рассмотрены факторы, влияющие на точность измерений.</w:t>
      </w:r>
    </w:p>
    <w:p>
      <w:pPr>
        <w:pStyle w:val="BodyText"/>
        <w:rPr/>
      </w:pPr>
      <w:r>
        <w:rPr/>
        <w:t>Показано, что при проведении измерений на результат оказывают влияние различные виды помех. В рамках работы основное внимание уделено двум наиболее распространённым типам помех: белому тепловому шуму и индустриальным помехам, связанным с воздействием сети электропитания частотой 50 Гц и её гармоник. Белый шум приводит к случайным отклонениям измеряемых значений, а индустриальные помехи способны вносить дополнительные составляющие в исследуемый сигнал и искажать результаты измерений.</w:t>
      </w:r>
    </w:p>
    <w:p>
      <w:pPr>
        <w:pStyle w:val="BodyText"/>
        <w:rPr/>
      </w:pPr>
      <w:r>
        <w:rPr/>
        <w:t>Проведён обзор существующих методов определения частоты и амплитуды сигналов, включая методы прямого счёта, системы фазовой автоподстройки частоты, спектральный анализ, корреляционные методы и статистические методы обработки данных. Выполнено сравнение методов по критериям точности, сложности реализации, стоимости и устойчивости к воздействию помех.</w:t>
      </w:r>
    </w:p>
    <w:p>
      <w:pPr>
        <w:pStyle w:val="BodyText"/>
        <w:rPr/>
      </w:pPr>
      <w:r>
        <w:rPr/>
        <w:t>Также проведён обзор существующих технических решений и патентных материалов в области измерения параметров сигналов. Установлено, что специализированные измерительные устройства, как правило, ориентированы на решение отдельных задач, а универсальные приборы, такие как цифровые осциллографы, обладают высокой стоимостью и избыточной функциональностью для рассматриваемой задачи.</w:t>
      </w:r>
    </w:p>
    <w:p>
      <w:pPr>
        <w:pStyle w:val="BodyText"/>
        <w:rPr/>
      </w:pPr>
      <w:r>
        <w:rPr/>
        <w:t>По результатам анализа сделан вывод о целесообразности применения цифрового подхода, основанного на полной оцифровке сигнала и последующей программной обработке полученных данных.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>
          <w:rFonts w:ascii="Times New Roman" w:hAnsi="Times New Roman"/>
          <w:b/>
          <w:bCs/>
          <w:color w:themeColor="text1" w:val="000000"/>
          <w:sz w:val="28"/>
          <w:szCs w:val="28"/>
          <w:lang w:val="en-US"/>
        </w:rPr>
        <w:t>Во второй главе</w:t>
      </w:r>
      <w:r>
        <w:rPr>
          <w:rFonts w:ascii="Times New Roman" w:hAnsi="Times New Roman"/>
          <w:color w:themeColor="text1" w:val="000000"/>
          <w:sz w:val="28"/>
          <w:szCs w:val="28"/>
          <w:lang w:val="en-US"/>
        </w:rPr>
        <w:t xml:space="preserve"> рассмотрены возможные варианты построения устройства измерения параметров периодических сигналов и выполнен выбор технического решения для дальнейшей разработки.</w:t>
      </w:r>
    </w:p>
    <w:p>
      <w:pPr>
        <w:pStyle w:val="BodyText"/>
        <w:rPr/>
      </w:pPr>
      <w:r>
        <w:rPr/>
        <w:t>На этапе проектирования были проанализированы несколько подходов к измерению амплитуды и частоты сигнала. Рассматривались варианты на основе аналоговой обработки сигнала с использованием компараторов и схем выделения амплитуды, а также вариант полной оцифровки сигнала с последующей цифровой обработкой данных. Анализ показал, что аналоговые методы позволяют получить результат с минимальной вычислительной нагрузкой, однако обладают ограниченной гибкостью и требуют изменения аппаратной части при корректировке алгоритмов измерения.</w:t>
      </w:r>
    </w:p>
    <w:p>
      <w:pPr>
        <w:pStyle w:val="BodyText"/>
        <w:rPr/>
      </w:pPr>
      <w:r>
        <w:rPr/>
        <w:t>С учётом особенностей разрабатываемой системы был выбран подход, основанный на полной оцифровке входного сигнала. Данный подход обеспечивает сохранение всей информации об исследуемом сигнале и позволяет изменять методы обработки программными средствами без модификации схемотехнических решений.</w:t>
      </w:r>
    </w:p>
    <w:p>
      <w:pPr>
        <w:pStyle w:val="BodyText"/>
        <w:rPr/>
      </w:pPr>
      <w:r>
        <w:rPr/>
        <w:t>Для реализации устройства предложена структура измерительного тракта, включающая входной буфер, полосовой фильтр, каскад согласования уровня сигнала, быстродействующий аналого-цифровой преобразователь и микроконтроллер, выполняющий обработку полученных данных.</w:t>
      </w:r>
    </w:p>
    <w:p>
      <w:pPr>
        <w:pStyle w:val="BodyText"/>
        <w:rPr/>
      </w:pPr>
      <w:r>
        <w:rPr/>
        <w:t>В качестве алгоритмов обработки выбраны гистограммный метод определения амплитуды сигнала и метод измерения частоты по переходам сигнала через адаптивный порог с гистерезисом. Выбранные алгоритмы обеспечивают требуемую точность измерений при сравнительно небольших вычислительных затратах и устойчивы к воздействию случайных помех.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>
          <w:b/>
          <w:bCs/>
        </w:rPr>
        <w:t>В</w:t>
      </w:r>
      <w:r>
        <w:rPr>
          <w:rFonts w:eastAsia="" w:ascii="Times New Roman" w:hAnsi="Times New Roman" w:eastAsiaTheme="minorEastAsia"/>
          <w:b/>
          <w:bCs/>
          <w:color w:themeColor="text1" w:val="000000"/>
          <w:sz w:val="28"/>
          <w:szCs w:val="28"/>
          <w:lang w:val="en-US"/>
        </w:rPr>
        <w:t xml:space="preserve"> третьей главе</w:t>
      </w:r>
      <w:r>
        <w:rPr>
          <w:rFonts w:eastAsia="" w:ascii="Times New Roman" w:hAnsi="Times New Roman" w:eastAsiaTheme="minorEastAsia"/>
          <w:color w:themeColor="text1" w:val="000000"/>
          <w:sz w:val="28"/>
          <w:szCs w:val="28"/>
          <w:lang w:val="en-US"/>
        </w:rPr>
        <w:t xml:space="preserve"> выполнена разработка и экспериментальная проверка устройства измерения параметров периодических сигналов. На основании решений, принятых во второй главе, разработана структурная и электрическая принципиальная схема устройства, включающая входной буфер, полосовой фильтр, каскад согласования уровня сигнала, быстродействующий аналого-цифровой преобразователь AD9057BRSZ-40 и микроконтроллер STM32F407.</w:t>
      </w:r>
    </w:p>
    <w:p>
      <w:pPr>
        <w:pStyle w:val="Media"/>
        <w:rPr/>
      </w:pPr>
      <w:r>
        <w:rPr/>
      </w:r>
    </w:p>
    <w:p>
      <w:pPr>
        <w:pStyle w:val="Media"/>
        <w:rPr/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2099310</wp:posOffset>
            </wp:positionH>
            <wp:positionV relativeFrom="paragraph">
              <wp:posOffset>-77470</wp:posOffset>
            </wp:positionV>
            <wp:extent cx="1343025" cy="3576955"/>
            <wp:effectExtent l="0" t="0" r="0" b="0"/>
            <wp:wrapTopAndBottom/>
            <wp:docPr id="1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3576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" w:ascii="Times New Roman" w:hAnsi="Times New Roman" w:eastAsiaTheme="minorEastAsia"/>
          <w:color w:themeColor="text1" w:val="000000"/>
          <w:sz w:val="28"/>
          <w:szCs w:val="28"/>
          <w:lang w:val="en-US"/>
        </w:rPr>
        <w:t>Рисунок 1 - структурная схема устройства</w:t>
      </w:r>
    </w:p>
    <w:p>
      <w:pPr>
        <w:pStyle w:val="Media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2622550"/>
            <wp:effectExtent l="0" t="0" r="0" b="0"/>
            <wp:wrapTopAndBottom/>
            <wp:docPr id="2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" w:ascii="Times New Roman" w:hAnsi="Times New Roman" w:eastAsiaTheme="minorEastAsia"/>
          <w:color w:themeColor="text1" w:val="000000"/>
          <w:sz w:val="28"/>
          <w:szCs w:val="28"/>
          <w:lang w:val="en-US"/>
        </w:rPr>
        <w:t>Рисунок 2 - схема электрическая принципиальная измерительного тракта</w:t>
      </w:r>
    </w:p>
    <w:p>
      <w:pPr>
        <w:pStyle w:val="BodyText"/>
        <w:rPr>
          <w:rFonts w:ascii="Times New Roman" w:hAnsi="Times New Roman" w:eastAsia="" w:eastAsiaTheme="minorEastAsia"/>
          <w:color w:themeColor="text1" w:val="000000"/>
          <w:sz w:val="28"/>
          <w:szCs w:val="28"/>
          <w:lang w:val="en-US"/>
        </w:rPr>
      </w:pPr>
      <w:r>
        <w:rPr/>
      </w:r>
    </w:p>
    <w:p>
      <w:pPr>
        <w:pStyle w:val="BodyText"/>
        <w:rPr/>
      </w:pPr>
      <w:r>
        <w:rPr>
          <w:rFonts w:eastAsia="" w:ascii="Times New Roman" w:hAnsi="Times New Roman" w:eastAsiaTheme="minorEastAsia"/>
          <w:color w:themeColor="text1" w:val="000000"/>
          <w:sz w:val="28"/>
          <w:szCs w:val="28"/>
          <w:lang w:val="en-US"/>
        </w:rPr>
        <w:t>Для проверки работоспособности устройства проведены экспериментальные исследования с использованием генератора сигналов и поверенного цифрового осциллографа. Полученные результаты показали, что погрешность измерения частоты в большинстве испытаний не превышает 0,5 %, а погрешность измерения амплитуды соответствует требованиям, установленным для разрабатываемого устройства.</w:t>
      </w:r>
    </w:p>
    <w:p>
      <w:pPr>
        <w:pStyle w:val="Media"/>
        <w:spacing w:before="0" w:after="0"/>
        <w:rPr/>
      </w:pPr>
      <w:r>
        <w:rPr/>
        <w:t>Таблица 1 — результаты испытаний</w:t>
      </w:r>
    </w:p>
    <w:tbl>
      <w:tblPr>
        <w:tblW w:w="5000" w:type="pct"/>
        <w:jc w:val="start"/>
        <w:tblInd w:w="10" w:type="dxa"/>
        <w:tblLayout w:type="fixed"/>
        <w:tblCellMar>
          <w:top w:w="0" w:type="dxa"/>
          <w:start w:w="5" w:type="dxa"/>
          <w:bottom w:w="0" w:type="dxa"/>
          <w:end w:w="7" w:type="dxa"/>
        </w:tblCellMar>
        <w:tblLook w:val="04a0" w:noHBand="0" w:noVBand="1" w:firstColumn="1" w:lastRow="0" w:lastColumn="0" w:firstRow="1"/>
      </w:tblPr>
      <w:tblGrid>
        <w:gridCol w:w="1904"/>
        <w:gridCol w:w="1009"/>
        <w:gridCol w:w="979"/>
        <w:gridCol w:w="1174"/>
        <w:gridCol w:w="1148"/>
        <w:gridCol w:w="967"/>
        <w:gridCol w:w="891"/>
        <w:gridCol w:w="856"/>
        <w:gridCol w:w="823"/>
      </w:tblGrid>
      <w:tr>
        <w:trPr/>
        <w:tc>
          <w:tcPr>
            <w:tcW w:w="1904" w:type="dxa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Имитация</w:t>
            </w:r>
          </w:p>
          <w:p>
            <w:pPr>
              <w:pStyle w:val="Normal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внутреннего</w:t>
            </w:r>
          </w:p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сопротивления</w:t>
            </w:r>
          </w:p>
        </w:tc>
        <w:tc>
          <w:tcPr>
            <w:tcW w:w="1009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/>
                <w:vertAlign w:val="subscript"/>
              </w:rPr>
              <w:t>ref</w:t>
            </w:r>
            <w:r>
              <w:rPr>
                <w:rFonts w:ascii="Times New Roman" w:hAnsi="Times New Roman"/>
              </w:rPr>
              <w:t>, КГц</w:t>
            </w:r>
          </w:p>
        </w:tc>
        <w:tc>
          <w:tcPr>
            <w:tcW w:w="979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vertAlign w:val="subscript"/>
              </w:rPr>
              <w:t>ref</w:t>
            </w:r>
            <w:r>
              <w:rPr>
                <w:rFonts w:ascii="Times New Roman" w:hAnsi="Times New Roman"/>
              </w:rPr>
              <w:t>, мВ</w:t>
            </w:r>
          </w:p>
        </w:tc>
        <w:tc>
          <w:tcPr>
            <w:tcW w:w="1174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/>
                <w:vertAlign w:val="subscript"/>
              </w:rPr>
              <w:t>meas</w:t>
            </w:r>
            <w:r>
              <w:rPr>
                <w:rFonts w:ascii="Times New Roman" w:hAnsi="Times New Roman"/>
              </w:rPr>
              <w:t>, КГц</w:t>
            </w:r>
          </w:p>
        </w:tc>
        <w:tc>
          <w:tcPr>
            <w:tcW w:w="1148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vertAlign w:val="subscript"/>
              </w:rPr>
              <w:t>meas</w:t>
            </w:r>
            <w:r>
              <w:rPr>
                <w:rFonts w:ascii="Times New Roman" w:hAnsi="Times New Roman"/>
              </w:rPr>
              <w:t>, мВ</w:t>
            </w:r>
          </w:p>
        </w:tc>
        <w:tc>
          <w:tcPr>
            <w:tcW w:w="967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Δ</w:t>
            </w:r>
            <w:r>
              <w:rPr>
                <w:rFonts w:ascii="Times New Roman" w:hAnsi="Times New Roman"/>
                <w:vertAlign w:val="subscript"/>
              </w:rPr>
              <w:t>f</w:t>
            </w:r>
            <w:r>
              <w:rPr>
                <w:rFonts w:ascii="Times New Roman" w:hAnsi="Times New Roman"/>
              </w:rPr>
              <w:t>, КГц</w:t>
            </w:r>
          </w:p>
        </w:tc>
        <w:tc>
          <w:tcPr>
            <w:tcW w:w="891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Δ</w:t>
            </w:r>
            <w:r>
              <w:rPr>
                <w:rFonts w:ascii="Times New Roman" w:hAnsi="Times New Roman"/>
                <w:vertAlign w:val="subscript"/>
              </w:rPr>
              <w:t>fe</w:t>
            </w:r>
            <w:r>
              <w:rPr>
                <w:rFonts w:ascii="Times New Roman" w:hAnsi="Times New Roman"/>
              </w:rPr>
              <w:t>, %</w:t>
            </w:r>
          </w:p>
        </w:tc>
        <w:tc>
          <w:tcPr>
            <w:tcW w:w="856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Δ</w:t>
            </w:r>
            <w:r>
              <w:rPr>
                <w:rFonts w:ascii="Times New Roman" w:hAnsi="Times New Roman"/>
                <w:vertAlign w:val="subscript"/>
              </w:rPr>
              <w:t>A</w:t>
            </w:r>
            <w:r>
              <w:rPr>
                <w:rFonts w:ascii="Times New Roman" w:hAnsi="Times New Roman"/>
              </w:rPr>
              <w:t>, мВ</w:t>
            </w:r>
          </w:p>
        </w:tc>
        <w:tc>
          <w:tcPr>
            <w:tcW w:w="823" w:type="dxa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Δ</w:t>
            </w:r>
            <w:r>
              <w:rPr>
                <w:rFonts w:ascii="Times New Roman" w:hAnsi="Times New Roman"/>
                <w:vertAlign w:val="subscript"/>
              </w:rPr>
              <w:t>Ae</w:t>
            </w:r>
            <w:r>
              <w:rPr>
                <w:rFonts w:ascii="Times New Roman" w:hAnsi="Times New Roman"/>
              </w:rPr>
              <w:t>, %</w:t>
            </w:r>
          </w:p>
        </w:tc>
      </w:tr>
      <w:tr>
        <w:trPr/>
        <w:tc>
          <w:tcPr>
            <w:tcW w:w="1904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0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809</w:t>
            </w:r>
          </w:p>
        </w:tc>
        <w:tc>
          <w:tcPr>
            <w:tcW w:w="11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13,75</w:t>
            </w:r>
          </w:p>
        </w:tc>
        <w:tc>
          <w:tcPr>
            <w:tcW w:w="11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816,41</w:t>
            </w:r>
          </w:p>
        </w:tc>
        <w:tc>
          <w:tcPr>
            <w:tcW w:w="9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3,75</w:t>
            </w:r>
          </w:p>
        </w:tc>
        <w:tc>
          <w:tcPr>
            <w:tcW w:w="8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37,5</w:t>
            </w:r>
          </w:p>
        </w:tc>
        <w:tc>
          <w:tcPr>
            <w:tcW w:w="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7,41</w:t>
            </w:r>
          </w:p>
        </w:tc>
        <w:tc>
          <w:tcPr>
            <w:tcW w:w="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0,92</w:t>
            </w:r>
          </w:p>
        </w:tc>
      </w:tr>
      <w:tr>
        <w:trPr/>
        <w:tc>
          <w:tcPr>
            <w:tcW w:w="1904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0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9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</w:p>
        </w:tc>
        <w:tc>
          <w:tcPr>
            <w:tcW w:w="11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298,83</w:t>
            </w:r>
          </w:p>
        </w:tc>
        <w:tc>
          <w:tcPr>
            <w:tcW w:w="11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183,59</w:t>
            </w:r>
          </w:p>
        </w:tc>
        <w:tc>
          <w:tcPr>
            <w:tcW w:w="9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1,17</w:t>
            </w:r>
          </w:p>
        </w:tc>
        <w:tc>
          <w:tcPr>
            <w:tcW w:w="8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0,39</w:t>
            </w:r>
          </w:p>
        </w:tc>
        <w:tc>
          <w:tcPr>
            <w:tcW w:w="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17,41</w:t>
            </w:r>
          </w:p>
        </w:tc>
        <w:tc>
          <w:tcPr>
            <w:tcW w:w="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8,66</w:t>
            </w:r>
          </w:p>
        </w:tc>
      </w:tr>
      <w:tr>
        <w:trPr/>
        <w:tc>
          <w:tcPr>
            <w:tcW w:w="1904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0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9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802</w:t>
            </w:r>
          </w:p>
        </w:tc>
        <w:tc>
          <w:tcPr>
            <w:tcW w:w="11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299,43</w:t>
            </w:r>
          </w:p>
        </w:tc>
        <w:tc>
          <w:tcPr>
            <w:tcW w:w="11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746,09</w:t>
            </w:r>
          </w:p>
        </w:tc>
        <w:tc>
          <w:tcPr>
            <w:tcW w:w="9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0,57</w:t>
            </w:r>
          </w:p>
        </w:tc>
        <w:tc>
          <w:tcPr>
            <w:tcW w:w="8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0,19</w:t>
            </w:r>
          </w:p>
        </w:tc>
        <w:tc>
          <w:tcPr>
            <w:tcW w:w="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55,91</w:t>
            </w:r>
          </w:p>
        </w:tc>
        <w:tc>
          <w:tcPr>
            <w:tcW w:w="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6,97</w:t>
            </w:r>
          </w:p>
        </w:tc>
      </w:tr>
      <w:tr>
        <w:trPr/>
        <w:tc>
          <w:tcPr>
            <w:tcW w:w="1904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0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9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</w:p>
        </w:tc>
        <w:tc>
          <w:tcPr>
            <w:tcW w:w="11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398,83</w:t>
            </w:r>
          </w:p>
        </w:tc>
        <w:tc>
          <w:tcPr>
            <w:tcW w:w="11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175,78</w:t>
            </w:r>
          </w:p>
        </w:tc>
        <w:tc>
          <w:tcPr>
            <w:tcW w:w="9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1,17</w:t>
            </w:r>
          </w:p>
        </w:tc>
        <w:tc>
          <w:tcPr>
            <w:tcW w:w="8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0,29</w:t>
            </w:r>
          </w:p>
        </w:tc>
        <w:tc>
          <w:tcPr>
            <w:tcW w:w="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25,22</w:t>
            </w:r>
          </w:p>
        </w:tc>
        <w:tc>
          <w:tcPr>
            <w:tcW w:w="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12,55</w:t>
            </w:r>
          </w:p>
        </w:tc>
      </w:tr>
      <w:tr>
        <w:trPr/>
        <w:tc>
          <w:tcPr>
            <w:tcW w:w="1904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0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9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802</w:t>
            </w:r>
          </w:p>
        </w:tc>
        <w:tc>
          <w:tcPr>
            <w:tcW w:w="11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398,84</w:t>
            </w:r>
          </w:p>
        </w:tc>
        <w:tc>
          <w:tcPr>
            <w:tcW w:w="11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703,12</w:t>
            </w:r>
          </w:p>
        </w:tc>
        <w:tc>
          <w:tcPr>
            <w:tcW w:w="9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1,16</w:t>
            </w:r>
          </w:p>
        </w:tc>
        <w:tc>
          <w:tcPr>
            <w:tcW w:w="8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0,29</w:t>
            </w:r>
          </w:p>
        </w:tc>
        <w:tc>
          <w:tcPr>
            <w:tcW w:w="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98,88</w:t>
            </w:r>
          </w:p>
        </w:tc>
        <w:tc>
          <w:tcPr>
            <w:tcW w:w="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12,33</w:t>
            </w:r>
          </w:p>
        </w:tc>
      </w:tr>
      <w:tr>
        <w:trPr/>
        <w:tc>
          <w:tcPr>
            <w:tcW w:w="1904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0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9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</w:p>
        </w:tc>
        <w:tc>
          <w:tcPr>
            <w:tcW w:w="11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498,84</w:t>
            </w:r>
          </w:p>
        </w:tc>
        <w:tc>
          <w:tcPr>
            <w:tcW w:w="11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164,06</w:t>
            </w:r>
          </w:p>
        </w:tc>
        <w:tc>
          <w:tcPr>
            <w:tcW w:w="9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1,16</w:t>
            </w:r>
          </w:p>
        </w:tc>
        <w:tc>
          <w:tcPr>
            <w:tcW w:w="8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0,23</w:t>
            </w:r>
          </w:p>
        </w:tc>
        <w:tc>
          <w:tcPr>
            <w:tcW w:w="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36,94</w:t>
            </w:r>
          </w:p>
        </w:tc>
        <w:tc>
          <w:tcPr>
            <w:tcW w:w="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18,38</w:t>
            </w:r>
          </w:p>
        </w:tc>
      </w:tr>
      <w:tr>
        <w:trPr/>
        <w:tc>
          <w:tcPr>
            <w:tcW w:w="1904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0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9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802</w:t>
            </w:r>
          </w:p>
        </w:tc>
        <w:tc>
          <w:tcPr>
            <w:tcW w:w="11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498,84</w:t>
            </w:r>
          </w:p>
        </w:tc>
        <w:tc>
          <w:tcPr>
            <w:tcW w:w="11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652,34</w:t>
            </w:r>
          </w:p>
        </w:tc>
        <w:tc>
          <w:tcPr>
            <w:tcW w:w="9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1,16</w:t>
            </w:r>
          </w:p>
        </w:tc>
        <w:tc>
          <w:tcPr>
            <w:tcW w:w="8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0,23</w:t>
            </w:r>
          </w:p>
        </w:tc>
        <w:tc>
          <w:tcPr>
            <w:tcW w:w="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149,66</w:t>
            </w:r>
          </w:p>
        </w:tc>
        <w:tc>
          <w:tcPr>
            <w:tcW w:w="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18,66</w:t>
            </w:r>
          </w:p>
        </w:tc>
      </w:tr>
      <w:tr>
        <w:trPr/>
        <w:tc>
          <w:tcPr>
            <w:tcW w:w="1904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0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809</w:t>
            </w:r>
          </w:p>
        </w:tc>
        <w:tc>
          <w:tcPr>
            <w:tcW w:w="11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11,76</w:t>
            </w:r>
          </w:p>
        </w:tc>
        <w:tc>
          <w:tcPr>
            <w:tcW w:w="11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832,03</w:t>
            </w:r>
          </w:p>
        </w:tc>
        <w:tc>
          <w:tcPr>
            <w:tcW w:w="9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1,76</w:t>
            </w:r>
          </w:p>
        </w:tc>
        <w:tc>
          <w:tcPr>
            <w:tcW w:w="8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17,63</w:t>
            </w:r>
          </w:p>
        </w:tc>
        <w:tc>
          <w:tcPr>
            <w:tcW w:w="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23,03</w:t>
            </w:r>
          </w:p>
        </w:tc>
        <w:tc>
          <w:tcPr>
            <w:tcW w:w="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2,85</w:t>
            </w:r>
          </w:p>
        </w:tc>
      </w:tr>
      <w:tr>
        <w:trPr/>
        <w:tc>
          <w:tcPr>
            <w:tcW w:w="1904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0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9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</w:p>
        </w:tc>
        <w:tc>
          <w:tcPr>
            <w:tcW w:w="11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298,84</w:t>
            </w:r>
          </w:p>
        </w:tc>
        <w:tc>
          <w:tcPr>
            <w:tcW w:w="11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207,03</w:t>
            </w:r>
          </w:p>
        </w:tc>
        <w:tc>
          <w:tcPr>
            <w:tcW w:w="9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1,16</w:t>
            </w:r>
          </w:p>
        </w:tc>
        <w:tc>
          <w:tcPr>
            <w:tcW w:w="8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0,39</w:t>
            </w:r>
          </w:p>
        </w:tc>
        <w:tc>
          <w:tcPr>
            <w:tcW w:w="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6,03</w:t>
            </w:r>
          </w:p>
        </w:tc>
        <w:tc>
          <w:tcPr>
            <w:tcW w:w="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rPr/>
        <w:tc>
          <w:tcPr>
            <w:tcW w:w="1904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0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9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802</w:t>
            </w:r>
          </w:p>
        </w:tc>
        <w:tc>
          <w:tcPr>
            <w:tcW w:w="11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299,42</w:t>
            </w:r>
          </w:p>
        </w:tc>
        <w:tc>
          <w:tcPr>
            <w:tcW w:w="11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816,41</w:t>
            </w:r>
          </w:p>
        </w:tc>
        <w:tc>
          <w:tcPr>
            <w:tcW w:w="9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8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0,19</w:t>
            </w:r>
          </w:p>
        </w:tc>
        <w:tc>
          <w:tcPr>
            <w:tcW w:w="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14,41</w:t>
            </w:r>
          </w:p>
        </w:tc>
        <w:tc>
          <w:tcPr>
            <w:tcW w:w="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</w:tr>
      <w:tr>
        <w:trPr/>
        <w:tc>
          <w:tcPr>
            <w:tcW w:w="1904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0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9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</w:p>
        </w:tc>
        <w:tc>
          <w:tcPr>
            <w:tcW w:w="11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399,97</w:t>
            </w:r>
          </w:p>
        </w:tc>
        <w:tc>
          <w:tcPr>
            <w:tcW w:w="11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207,03</w:t>
            </w:r>
          </w:p>
        </w:tc>
        <w:tc>
          <w:tcPr>
            <w:tcW w:w="9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6,03</w:t>
            </w:r>
          </w:p>
        </w:tc>
        <w:tc>
          <w:tcPr>
            <w:tcW w:w="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rPr/>
        <w:tc>
          <w:tcPr>
            <w:tcW w:w="1904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0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9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802</w:t>
            </w:r>
          </w:p>
        </w:tc>
        <w:tc>
          <w:tcPr>
            <w:tcW w:w="11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399,46</w:t>
            </w:r>
          </w:p>
        </w:tc>
        <w:tc>
          <w:tcPr>
            <w:tcW w:w="11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816,41</w:t>
            </w:r>
          </w:p>
        </w:tc>
        <w:tc>
          <w:tcPr>
            <w:tcW w:w="9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0,54</w:t>
            </w:r>
          </w:p>
        </w:tc>
        <w:tc>
          <w:tcPr>
            <w:tcW w:w="8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14,41</w:t>
            </w:r>
          </w:p>
        </w:tc>
        <w:tc>
          <w:tcPr>
            <w:tcW w:w="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</w:tr>
      <w:tr>
        <w:trPr/>
        <w:tc>
          <w:tcPr>
            <w:tcW w:w="1904" w:type="dxa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keepNext w:val="true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0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9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</w:p>
        </w:tc>
        <w:tc>
          <w:tcPr>
            <w:tcW w:w="117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498,82</w:t>
            </w:r>
          </w:p>
        </w:tc>
        <w:tc>
          <w:tcPr>
            <w:tcW w:w="114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203,12</w:t>
            </w:r>
          </w:p>
        </w:tc>
        <w:tc>
          <w:tcPr>
            <w:tcW w:w="96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1,18</w:t>
            </w:r>
          </w:p>
        </w:tc>
        <w:tc>
          <w:tcPr>
            <w:tcW w:w="8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0,24</w:t>
            </w:r>
          </w:p>
        </w:tc>
        <w:tc>
          <w:tcPr>
            <w:tcW w:w="8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2,12</w:t>
            </w:r>
          </w:p>
        </w:tc>
        <w:tc>
          <w:tcPr>
            <w:tcW w:w="823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1,06</w:t>
            </w:r>
          </w:p>
        </w:tc>
      </w:tr>
      <w:tr>
        <w:trPr/>
        <w:tc>
          <w:tcPr>
            <w:tcW w:w="1904" w:type="dxa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009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979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802</w:t>
            </w:r>
          </w:p>
        </w:tc>
        <w:tc>
          <w:tcPr>
            <w:tcW w:w="1174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498,84</w:t>
            </w:r>
          </w:p>
        </w:tc>
        <w:tc>
          <w:tcPr>
            <w:tcW w:w="1148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800,78</w:t>
            </w:r>
          </w:p>
        </w:tc>
        <w:tc>
          <w:tcPr>
            <w:tcW w:w="967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1,16</w:t>
            </w:r>
          </w:p>
        </w:tc>
        <w:tc>
          <w:tcPr>
            <w:tcW w:w="891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0,23</w:t>
            </w:r>
          </w:p>
        </w:tc>
        <w:tc>
          <w:tcPr>
            <w:tcW w:w="856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1,22</w:t>
            </w:r>
          </w:p>
        </w:tc>
        <w:tc>
          <w:tcPr>
            <w:tcW w:w="823" w:type="dxa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0,15</w:t>
            </w:r>
          </w:p>
        </w:tc>
      </w:tr>
    </w:tbl>
    <w:p>
      <w:pPr>
        <w:pStyle w:val="BodyText"/>
        <w:rPr>
          <w:rFonts w:ascii="Times New Roman" w:hAnsi="Times New Roman" w:eastAsia="" w:eastAsiaTheme="minorEastAsia"/>
          <w:color w:themeColor="text1" w:val="000000"/>
          <w:sz w:val="28"/>
          <w:szCs w:val="28"/>
          <w:lang w:val="en-US"/>
        </w:rPr>
      </w:pPr>
      <w:r>
        <w:rPr/>
      </w:r>
    </w:p>
    <w:p>
      <w:pPr>
        <w:pStyle w:val="BodyText"/>
        <w:rPr/>
      </w:pPr>
      <w:r>
        <w:rPr>
          <w:rFonts w:eastAsia="" w:ascii="Times New Roman" w:hAnsi="Times New Roman" w:eastAsiaTheme="minorEastAsia"/>
          <w:color w:themeColor="text1" w:val="000000"/>
          <w:sz w:val="28"/>
          <w:szCs w:val="28"/>
          <w:lang w:val="en-US"/>
        </w:rPr>
        <w:t>Дополнительно исследовано влияние выходного сопротивления источника сигнала на точность измерений. Результаты испытаний подтвердили работоспособность предложенного подхода и возможность использования разработанного устройства для измерения параметров периодических сигналов в условиях воздействия шумов и помех.</w:t>
      </w:r>
    </w:p>
    <w:p>
      <w:pPr>
        <w:pStyle w:val="Normal"/>
        <w:tabs>
          <w:tab w:val="clear" w:pos="708"/>
          <w:tab w:val="left" w:pos="3990" w:leader="none"/>
        </w:tabs>
        <w:spacing w:lineRule="auto" w:line="360" w:before="0"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Основные выводы и результаты </w:t>
      </w:r>
    </w:p>
    <w:p>
      <w:pPr>
        <w:pStyle w:val="Normal"/>
        <w:tabs>
          <w:tab w:val="clear" w:pos="708"/>
          <w:tab w:val="left" w:pos="3990" w:leader="none"/>
        </w:tabs>
        <w:spacing w:lineRule="auto" w:line="360" w:before="0" w:after="0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выпускной квалификационной работы</w:t>
      </w:r>
    </w:p>
    <w:p>
      <w:pPr>
        <w:pStyle w:val="BodyText"/>
        <w:rPr>
          <w:rFonts w:ascii="Times New Roman" w:hAnsi="Times New Roman" w:eastAsia="" w:eastAsiaTheme="minorEastAsia"/>
          <w:sz w:val="28"/>
          <w:szCs w:val="28"/>
        </w:rPr>
      </w:pPr>
      <w:r>
        <w:rPr>
          <w:rFonts w:eastAsia="" w:eastAsiaTheme="minorEastAsia" w:ascii="Times New Roman" w:hAnsi="Times New Roman"/>
          <w:sz w:val="28"/>
          <w:szCs w:val="28"/>
        </w:rPr>
        <w:t>В результате выполнения выпускной квалификационной работы были решены поставленные задачи и получены следующие результаты:</w:t>
      </w:r>
    </w:p>
    <w:p>
      <w:pPr>
        <w:pStyle w:val="BodyText"/>
        <w:numPr>
          <w:ilvl w:val="0"/>
          <w:numId w:val="1"/>
        </w:numPr>
        <w:rPr>
          <w:rFonts w:ascii="Times New Roman" w:hAnsi="Times New Roman" w:eastAsia="" w:eastAsiaTheme="minorEastAsia"/>
          <w:sz w:val="28"/>
          <w:szCs w:val="28"/>
        </w:rPr>
      </w:pPr>
      <w:r>
        <w:rPr>
          <w:rFonts w:eastAsia="" w:eastAsiaTheme="minorEastAsia" w:ascii="Times New Roman" w:hAnsi="Times New Roman"/>
          <w:sz w:val="28"/>
          <w:szCs w:val="28"/>
        </w:rPr>
        <w:t>Выполнен анализ существующих методов определения параметров периодических сигналов в условиях воздействия шумов и помех.</w:t>
      </w:r>
    </w:p>
    <w:p>
      <w:pPr>
        <w:pStyle w:val="BodyText"/>
        <w:numPr>
          <w:ilvl w:val="0"/>
          <w:numId w:val="1"/>
        </w:numPr>
        <w:rPr>
          <w:rFonts w:ascii="Times New Roman" w:hAnsi="Times New Roman" w:eastAsia="" w:eastAsiaTheme="minorEastAsia"/>
          <w:sz w:val="28"/>
          <w:szCs w:val="28"/>
        </w:rPr>
      </w:pPr>
      <w:r>
        <w:rPr>
          <w:rFonts w:eastAsia="" w:eastAsiaTheme="minorEastAsia" w:ascii="Times New Roman" w:hAnsi="Times New Roman"/>
          <w:sz w:val="28"/>
          <w:szCs w:val="28"/>
        </w:rPr>
        <w:t>Проведён обзор аналоговых и цифровых методов измерения амплитуды и частоты сигналов, выполнено их сравнение по критериям точности, сложности реализации, стоимости и гибкости алгоритмов обработки.</w:t>
      </w:r>
    </w:p>
    <w:p>
      <w:pPr>
        <w:pStyle w:val="BodyText"/>
        <w:numPr>
          <w:ilvl w:val="0"/>
          <w:numId w:val="1"/>
        </w:numPr>
        <w:rPr>
          <w:rFonts w:ascii="Times New Roman" w:hAnsi="Times New Roman" w:eastAsia="" w:eastAsiaTheme="minorEastAsia"/>
          <w:sz w:val="28"/>
          <w:szCs w:val="28"/>
        </w:rPr>
      </w:pPr>
      <w:r>
        <w:rPr>
          <w:rFonts w:eastAsia="" w:eastAsiaTheme="minorEastAsia" w:ascii="Times New Roman" w:hAnsi="Times New Roman"/>
          <w:sz w:val="28"/>
          <w:szCs w:val="28"/>
        </w:rPr>
        <w:t>Выполнен обзор существующих технических решений и патентных материалов в области измерения параметров сигналов.</w:t>
      </w:r>
    </w:p>
    <w:p>
      <w:pPr>
        <w:pStyle w:val="BodyText"/>
        <w:numPr>
          <w:ilvl w:val="0"/>
          <w:numId w:val="1"/>
        </w:numPr>
        <w:rPr>
          <w:rFonts w:ascii="Times New Roman" w:hAnsi="Times New Roman" w:eastAsia="" w:eastAsiaTheme="minorEastAsia"/>
          <w:sz w:val="28"/>
          <w:szCs w:val="28"/>
        </w:rPr>
      </w:pPr>
      <w:r>
        <w:rPr>
          <w:rFonts w:eastAsia="" w:eastAsiaTheme="minorEastAsia" w:ascii="Times New Roman" w:hAnsi="Times New Roman"/>
          <w:sz w:val="28"/>
          <w:szCs w:val="28"/>
        </w:rPr>
        <w:t>Обоснован выбор архитектуры устройства, основанной на полной оцифровке входного сигнала с последующей цифровой обработкой данных.</w:t>
      </w:r>
    </w:p>
    <w:p>
      <w:pPr>
        <w:pStyle w:val="BodyText"/>
        <w:numPr>
          <w:ilvl w:val="0"/>
          <w:numId w:val="1"/>
        </w:numPr>
        <w:rPr>
          <w:rFonts w:ascii="Times New Roman" w:hAnsi="Times New Roman" w:eastAsia="" w:eastAsiaTheme="minorEastAsia"/>
          <w:sz w:val="28"/>
          <w:szCs w:val="28"/>
        </w:rPr>
      </w:pPr>
      <w:r>
        <w:rPr>
          <w:rFonts w:eastAsia="" w:eastAsiaTheme="minorEastAsia" w:ascii="Times New Roman" w:hAnsi="Times New Roman"/>
          <w:sz w:val="28"/>
          <w:szCs w:val="28"/>
        </w:rPr>
        <w:t>Разработана структурная и электрическая принципиальная схема устройства измерения параметров периодических сигналов.</w:t>
      </w:r>
    </w:p>
    <w:p>
      <w:pPr>
        <w:pStyle w:val="BodyText"/>
        <w:numPr>
          <w:ilvl w:val="0"/>
          <w:numId w:val="1"/>
        </w:numPr>
        <w:rPr>
          <w:rFonts w:ascii="Times New Roman" w:hAnsi="Times New Roman" w:eastAsia="" w:eastAsiaTheme="minorEastAsia"/>
          <w:sz w:val="28"/>
          <w:szCs w:val="28"/>
        </w:rPr>
      </w:pPr>
      <w:r>
        <w:rPr>
          <w:rFonts w:eastAsia="" w:eastAsiaTheme="minorEastAsia" w:ascii="Times New Roman" w:hAnsi="Times New Roman"/>
          <w:sz w:val="28"/>
          <w:szCs w:val="28"/>
        </w:rPr>
        <w:t>Выполнен выбор элементной базы устройства, включающей быстродействующий аналого-цифровой преобразователь AD9057BRSZ-40, микроконтроллер STM32F407 и аналоговый тракт предварительной обработки сигнала.</w:t>
      </w:r>
    </w:p>
    <w:p>
      <w:pPr>
        <w:pStyle w:val="BodyText"/>
        <w:numPr>
          <w:ilvl w:val="0"/>
          <w:numId w:val="1"/>
        </w:numPr>
        <w:rPr>
          <w:rFonts w:ascii="Times New Roman" w:hAnsi="Times New Roman" w:eastAsia="" w:eastAsiaTheme="minorEastAsia"/>
          <w:sz w:val="28"/>
          <w:szCs w:val="28"/>
        </w:rPr>
      </w:pPr>
      <w:r>
        <w:rPr>
          <w:rFonts w:eastAsia="" w:eastAsiaTheme="minorEastAsia" w:ascii="Times New Roman" w:hAnsi="Times New Roman"/>
          <w:sz w:val="28"/>
          <w:szCs w:val="28"/>
        </w:rPr>
        <w:t>Разработаны алгоритмы определения амплитуды и частоты сигнала на основе гистограммного анализа и анализа переходов сигнала через адаптивный порог с гистерезисом.</w:t>
      </w:r>
    </w:p>
    <w:p>
      <w:pPr>
        <w:pStyle w:val="BodyText"/>
        <w:numPr>
          <w:ilvl w:val="0"/>
          <w:numId w:val="1"/>
        </w:numPr>
        <w:rPr>
          <w:rFonts w:ascii="Times New Roman" w:hAnsi="Times New Roman" w:eastAsia="" w:eastAsiaTheme="minorEastAsia"/>
          <w:sz w:val="28"/>
          <w:szCs w:val="28"/>
        </w:rPr>
      </w:pPr>
      <w:r>
        <w:rPr>
          <w:rFonts w:eastAsia="" w:eastAsiaTheme="minorEastAsia" w:ascii="Times New Roman" w:hAnsi="Times New Roman"/>
          <w:sz w:val="28"/>
          <w:szCs w:val="28"/>
        </w:rPr>
        <w:t>Изготовлен и испытан макетный образец устройства.</w:t>
      </w:r>
    </w:p>
    <w:p>
      <w:pPr>
        <w:pStyle w:val="BodyText"/>
        <w:numPr>
          <w:ilvl w:val="0"/>
          <w:numId w:val="1"/>
        </w:numPr>
        <w:rPr>
          <w:rFonts w:ascii="Times New Roman" w:hAnsi="Times New Roman" w:eastAsia="" w:eastAsiaTheme="minorEastAsia"/>
          <w:sz w:val="28"/>
          <w:szCs w:val="28"/>
        </w:rPr>
      </w:pPr>
      <w:r>
        <w:rPr>
          <w:rFonts w:eastAsia="" w:eastAsiaTheme="minorEastAsia" w:ascii="Times New Roman" w:hAnsi="Times New Roman"/>
          <w:sz w:val="28"/>
          <w:szCs w:val="28"/>
        </w:rPr>
        <w:t xml:space="preserve">Проведена экспериментальная проверка разработанного устройства в диапазоне частот от </w:t>
      </w:r>
      <w:r>
        <w:rPr>
          <w:rFonts w:eastAsia="" w:eastAsiaTheme="minorEastAsia" w:ascii="Times New Roman" w:hAnsi="Times New Roman"/>
          <w:sz w:val="28"/>
          <w:szCs w:val="28"/>
        </w:rPr>
        <w:t>3</w:t>
      </w:r>
      <w:r>
        <w:rPr>
          <w:rFonts w:eastAsia="" w:eastAsiaTheme="minorEastAsia" w:ascii="Times New Roman" w:hAnsi="Times New Roman"/>
          <w:sz w:val="28"/>
          <w:szCs w:val="28"/>
        </w:rPr>
        <w:t>0 до 500 кГц при различных уровнях входного сигнала.</w:t>
      </w:r>
    </w:p>
    <w:p>
      <w:pPr>
        <w:pStyle w:val="BodyText"/>
        <w:numPr>
          <w:ilvl w:val="0"/>
          <w:numId w:val="1"/>
        </w:numPr>
        <w:rPr>
          <w:rFonts w:ascii="Times New Roman" w:hAnsi="Times New Roman" w:eastAsia="" w:eastAsiaTheme="minorEastAsia"/>
          <w:sz w:val="28"/>
          <w:szCs w:val="28"/>
        </w:rPr>
      </w:pPr>
      <w:r>
        <w:rPr>
          <w:rFonts w:eastAsia="" w:eastAsiaTheme="minorEastAsia" w:ascii="Times New Roman" w:hAnsi="Times New Roman"/>
          <w:sz w:val="28"/>
          <w:szCs w:val="28"/>
        </w:rPr>
        <w:t>Установлено, что погрешность измерения частоты в большинстве испытаний не превышает 0,5</w:t>
      </w:r>
      <w:r>
        <w:rPr>
          <w:rFonts w:eastAsia="" w:eastAsiaTheme="minorEastAsia" w:ascii="Times New Roman" w:hAnsi="Times New Roman"/>
          <w:sz w:val="28"/>
          <w:szCs w:val="28"/>
        </w:rPr>
        <w:t>7</w:t>
      </w:r>
      <w:r>
        <w:rPr>
          <w:rFonts w:eastAsia="" w:eastAsiaTheme="minorEastAsia" w:ascii="Times New Roman" w:hAnsi="Times New Roman"/>
          <w:sz w:val="28"/>
          <w:szCs w:val="28"/>
        </w:rPr>
        <w:t xml:space="preserve"> %, а погрешность измерения амплитуды соответствует требованиям, предъявляемым к разрабатываемому устройству.</w:t>
      </w:r>
    </w:p>
    <w:p>
      <w:pPr>
        <w:pStyle w:val="BodyText"/>
        <w:numPr>
          <w:ilvl w:val="0"/>
          <w:numId w:val="1"/>
        </w:numPr>
        <w:rPr>
          <w:rFonts w:ascii="Times New Roman" w:hAnsi="Times New Roman" w:eastAsia="" w:eastAsiaTheme="minorEastAsia"/>
          <w:sz w:val="28"/>
          <w:szCs w:val="28"/>
        </w:rPr>
      </w:pPr>
      <w:r>
        <w:rPr>
          <w:rFonts w:eastAsia="" w:eastAsiaTheme="minorEastAsia" w:ascii="Times New Roman" w:hAnsi="Times New Roman"/>
          <w:sz w:val="28"/>
          <w:szCs w:val="28"/>
        </w:rPr>
        <w:t>Экспериментально подтверждена работоспособность предложенного подхода, основанного на сочетании аппаратной фильтрации, цифровой обработки и статистического анализа оцифрованных данных.</w:t>
      </w:r>
    </w:p>
    <w:p>
      <w:pPr>
        <w:pStyle w:val="BodyText"/>
        <w:rPr>
          <w:rFonts w:ascii="Times New Roman" w:hAnsi="Times New Roman" w:eastAsia="" w:eastAsiaTheme="minorEastAsia"/>
          <w:sz w:val="28"/>
          <w:szCs w:val="28"/>
        </w:rPr>
      </w:pPr>
      <w:r>
        <w:rPr>
          <w:rFonts w:eastAsia="" w:eastAsiaTheme="minorEastAsia" w:ascii="Times New Roman" w:hAnsi="Times New Roman"/>
          <w:sz w:val="28"/>
          <w:szCs w:val="28"/>
        </w:rPr>
        <w:t>Таким образом, цель работы достигнута: разработано устройство измерения параметров периодических сигналов, обеспечивающее требуемую точность измерений в условиях воздействия шумов и помех.</w:t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Апробация полученных результатов и выводов:</w:t>
      </w:r>
    </w:p>
    <w:p>
      <w:pPr>
        <w:pStyle w:val="BodyText"/>
        <w:rPr/>
      </w:pPr>
      <w:r>
        <w:rPr/>
        <w:t>1</w:t>
      </w:r>
      <w:r>
        <w:rPr/>
        <w:t>. Свидетельство о государственной регистрации программы для ЭВМ № 2026664687 Российская Федерация. Программное средство для мониторинга импульсных процессов электрической природы с наличием случайной составляющей : заявл. 29.04.2026 : опубл. 18.05.2026 / К. С. Харланова, В. В. Мишин, В. Р. Остапов ; заявитель Федеральное государственное бюджетное образовательное учреждение высшего образования «Орловский государственный университет имени И.С. Тургенева»</w:t>
      </w:r>
    </w:p>
    <w:p>
      <w:pPr>
        <w:pStyle w:val="BodyText"/>
        <w:rPr/>
      </w:pPr>
      <w:r>
        <w:rPr/>
        <w:t>2</w:t>
      </w:r>
      <w:r>
        <w:rPr/>
        <w:t>. Бомбело, Г. Е. Система диспетчеризации водозаборного узла / Г. Е. Бомбело, В. Р. Остапов, Д. П. Санников // Информационные системы и технологии. – 2024. – № 2(142). – С. 90-97.</w:t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077" w:right="1077" w:gutter="0" w:header="0" w:top="1077" w:footer="709" w:bottom="107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Times New Roman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c3db6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Header"/>
    <w:uiPriority w:val="99"/>
    <w:qFormat/>
    <w:rsid w:val="00e538e9"/>
    <w:rPr/>
  </w:style>
  <w:style w:type="character" w:styleId="Style15" w:customStyle="1">
    <w:name w:val="Нижний колонтитул Знак"/>
    <w:basedOn w:val="DefaultParagraphFont"/>
    <w:link w:val="Footer"/>
    <w:uiPriority w:val="99"/>
    <w:qFormat/>
    <w:rsid w:val="00e538e9"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490a16"/>
    <w:rPr>
      <w:rFonts w:ascii="Tahoma" w:hAnsi="Tahoma" w:cs="Tahoma"/>
      <w:sz w:val="16"/>
      <w:szCs w:val="16"/>
    </w:rPr>
  </w:style>
  <w:style w:type="character" w:styleId="2" w:customStyle="1">
    <w:name w:val="Основной текст (2)_"/>
    <w:basedOn w:val="DefaultParagraphFont"/>
    <w:link w:val="21"/>
    <w:qFormat/>
    <w:locked/>
    <w:rsid w:val="00fe09c2"/>
    <w:rPr>
      <w:sz w:val="18"/>
      <w:szCs w:val="18"/>
      <w:shd w:fill="FFFFFF" w:val="clear"/>
      <w:lang w:bidi="ar-SA"/>
    </w:rPr>
  </w:style>
  <w:style w:type="character" w:styleId="10" w:customStyle="1">
    <w:name w:val="Основной текст (10)_"/>
    <w:basedOn w:val="DefaultParagraphFont"/>
    <w:link w:val="102"/>
    <w:qFormat/>
    <w:locked/>
    <w:rsid w:val="00fe09c2"/>
    <w:rPr>
      <w:i/>
      <w:iCs/>
      <w:sz w:val="18"/>
      <w:szCs w:val="18"/>
      <w:shd w:fill="FFFFFF" w:val="clear"/>
      <w:lang w:bidi="ar-SA"/>
    </w:rPr>
  </w:style>
  <w:style w:type="character" w:styleId="101" w:customStyle="1">
    <w:name w:val="Основной текст (10) + Не курсив"/>
    <w:basedOn w:val="10"/>
    <w:qFormat/>
    <w:rsid w:val="00fe09c2"/>
    <w:rPr>
      <w:i/>
      <w:iCs/>
      <w:color w:val="000000"/>
      <w:spacing w:val="0"/>
      <w:w w:val="100"/>
      <w:sz w:val="18"/>
      <w:szCs w:val="18"/>
      <w:shd w:fill="FFFFFF" w:val="clear"/>
      <w:lang w:val="ru-RU" w:eastAsia="ru-RU" w:bidi="ar-SA"/>
    </w:rPr>
  </w:style>
  <w:style w:type="character" w:styleId="100pt" w:customStyle="1">
    <w:name w:val="Основной текст (10) + Интервал 0 pt"/>
    <w:basedOn w:val="10"/>
    <w:qFormat/>
    <w:rsid w:val="00fe09c2"/>
    <w:rPr>
      <w:i/>
      <w:iCs/>
      <w:color w:val="000000"/>
      <w:spacing w:val="10"/>
      <w:w w:val="100"/>
      <w:sz w:val="18"/>
      <w:szCs w:val="18"/>
      <w:shd w:fill="FFFFFF" w:val="clear"/>
      <w:lang w:val="ru-RU" w:eastAsia="ru-RU" w:bidi="ar-SA"/>
    </w:rPr>
  </w:style>
  <w:style w:type="character" w:styleId="22" w:customStyle="1">
    <w:name w:val="Основной текст (2) + Курсив2"/>
    <w:basedOn w:val="2"/>
    <w:qFormat/>
    <w:rsid w:val="00fe09c2"/>
    <w:rPr>
      <w:i/>
      <w:iCs/>
      <w:color w:val="000000"/>
      <w:spacing w:val="10"/>
      <w:w w:val="100"/>
      <w:sz w:val="18"/>
      <w:szCs w:val="18"/>
      <w:shd w:fill="FFFFFF" w:val="clear"/>
      <w:lang w:val="ru-RU" w:eastAsia="ru-RU" w:bidi="ar-SA"/>
    </w:rPr>
  </w:style>
  <w:style w:type="character" w:styleId="275pt1" w:customStyle="1">
    <w:name w:val="Основной текст (2) + 7.5 pt1"/>
    <w:basedOn w:val="2"/>
    <w:qFormat/>
    <w:rsid w:val="00fe09c2"/>
    <w:rPr>
      <w:color w:val="000000"/>
      <w:spacing w:val="0"/>
      <w:w w:val="100"/>
      <w:sz w:val="15"/>
      <w:szCs w:val="15"/>
      <w:shd w:fill="FFFFFF" w:val="clear"/>
      <w:lang w:val="en-US" w:eastAsia="en-US" w:bidi="ar-SA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360" w:before="0" w:after="0"/>
      <w:ind w:firstLine="709"/>
    </w:pPr>
    <w:rPr>
      <w:rFonts w:ascii="Times new roman" w:hAnsi="Times new roman"/>
      <w:sz w:val="28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e538e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e538e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3e56a5"/>
    <w:pPr>
      <w:spacing w:before="0" w:after="160"/>
      <w:ind w:start="720"/>
      <w:contextualSpacing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490a1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21" w:customStyle="1">
    <w:name w:val="Основной текст (2)"/>
    <w:basedOn w:val="Normal"/>
    <w:link w:val="2"/>
    <w:qFormat/>
    <w:rsid w:val="00fe09c2"/>
    <w:pPr>
      <w:widowControl w:val="false"/>
      <w:shd w:val="clear" w:color="auto" w:fill="FFFFFF"/>
      <w:spacing w:lineRule="exact" w:line="226" w:before="720" w:after="0"/>
      <w:ind w:hanging="120"/>
      <w:jc w:val="both"/>
    </w:pPr>
    <w:rPr>
      <w:rFonts w:ascii="Times New Roman" w:hAnsi="Times New Roman" w:eastAsia="Times New Roman"/>
      <w:sz w:val="18"/>
      <w:szCs w:val="18"/>
      <w:shd w:fill="FFFFFF" w:val="clear"/>
      <w:lang w:eastAsia="ru-RU"/>
    </w:rPr>
  </w:style>
  <w:style w:type="paragraph" w:styleId="102" w:customStyle="1">
    <w:name w:val="Основной текст (10)"/>
    <w:basedOn w:val="Normal"/>
    <w:link w:val="10"/>
    <w:qFormat/>
    <w:rsid w:val="00fe09c2"/>
    <w:pPr>
      <w:widowControl w:val="false"/>
      <w:shd w:val="clear" w:color="auto" w:fill="FFFFFF"/>
      <w:spacing w:lineRule="atLeast" w:line="240" w:before="180" w:after="0"/>
      <w:ind w:hanging="220"/>
      <w:jc w:val="end"/>
    </w:pPr>
    <w:rPr>
      <w:rFonts w:ascii="Times New Roman" w:hAnsi="Times New Roman" w:eastAsia="Times New Roman"/>
      <w:i/>
      <w:iCs/>
      <w:sz w:val="18"/>
      <w:szCs w:val="18"/>
      <w:shd w:fill="FFFFFF" w:val="clear"/>
      <w:lang w:eastAsia="ru-RU"/>
    </w:rPr>
  </w:style>
  <w:style w:type="paragraph" w:styleId="Default" w:customStyle="1">
    <w:name w:val="Default"/>
    <w:qFormat/>
    <w:rsid w:val="00fb27c5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Media">
    <w:name w:val="Media"/>
    <w:basedOn w:val="BodyText"/>
    <w:next w:val="BodyText"/>
    <w:qFormat/>
    <w:pPr>
      <w:ind w:hanging="0"/>
      <w:jc w:val="start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538e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LibreOffice/24.2.7.2$Linux_X86_64 LibreOffice_project/420$Build-2</Application>
  <AppVersion>15.0000</AppVersion>
  <Pages>10</Pages>
  <Words>1424</Words>
  <Characters>10644</Characters>
  <CharactersWithSpaces>11854</CharactersWithSpaces>
  <Paragraphs>214</Paragraphs>
  <Company>DG Win&amp;Soft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2019-06-16T19:50:00Z</dcterms:created>
  <dc:creator>GMan</dc:creator>
  <dc:description/>
  <dc:language>ru-RU</dc:language>
  <cp:lastModifiedBy/>
  <cp:lastPrinted>2018-07-05T23:25:00Z</cp:lastPrinted>
  <dcterms:modified xsi:type="dcterms:W3CDTF">2026-06-24T11:48:27Z</dcterms:modified>
  <cp:revision>6</cp:revision>
  <dc:subject/>
  <dc:title>МИНИСТЕРСВО ОБРАЗОАВНИЯ И НАУКИ РОССИЙСКОЙ ФЕДЕРАЦИИ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