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МИНИСТЕРСТВО НАУКИ И ВЫСШЕГО ОБРАЗОВАНИЯ РОССИЙСКОЙ ФЕДЕРАЦИИ</w:t>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b/>
          <w:sz w:val="28"/>
          <w:szCs w:val="28"/>
        </w:rPr>
        <w:t>ВЫПУСКНАЯ КВАЛИФИКАЦИОННАЯ РАБОТА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по направлению 11.04.03 Конструирование и технлогия электронных средств</w:t>
      </w:r>
    </w:p>
    <w:p>
      <w:pPr>
        <w:pStyle w:val="Normal"/>
        <w:spacing w:lineRule="auto" w:line="240"/>
        <w:jc w:val="center"/>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jc w:val="center"/>
        <w:rPr>
          <w:rFonts w:ascii="Times new roman" w:hAnsi="Times new roman"/>
          <w:sz w:val="28"/>
          <w:szCs w:val="28"/>
          <w:highlight w:val="yellow"/>
        </w:rPr>
      </w:pPr>
      <w:r>
        <w:rPr>
          <w:rFonts w:ascii="Times new roman" w:hAnsi="Times new roman"/>
          <w:sz w:val="28"/>
          <w:szCs w:val="28"/>
          <w:highlight w:val="yellow"/>
        </w:rPr>
      </w:r>
    </w:p>
    <w:p>
      <w:pPr>
        <w:pStyle w:val="Normal"/>
        <w:spacing w:lineRule="auto" w:line="240"/>
        <w:ind w:hanging="0" w:start="330"/>
        <w:rPr>
          <w:rFonts w:ascii="Times new roman" w:hAnsi="Times new roman"/>
          <w:sz w:val="28"/>
          <w:szCs w:val="28"/>
        </w:rPr>
      </w:pPr>
      <w:r>
        <w:rPr>
          <w:rFonts w:ascii="Times new roman" w:hAnsi="Times new roman"/>
          <w:sz w:val="28"/>
          <w:szCs w:val="28"/>
        </w:rPr>
        <w:t>Студента Остапова Владислава Руслановича</w:t>
        <w:tab/>
        <w:t>шифр 245116</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36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t>Тема выпускной квалификационной работы</w:t>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u w:val="single"/>
          <w:lang w:eastAsia="ru-RU"/>
        </w:rPr>
        <w:t>Устройство определения параметров периодических сигналов в условиях помех</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tbl>
      <w:tblPr>
        <w:tblW w:w="9304" w:type="dxa"/>
        <w:jc w:val="start"/>
        <w:tblInd w:w="110" w:type="dxa"/>
        <w:tblLayout w:type="fixed"/>
        <w:tblCellMar>
          <w:top w:w="55" w:type="dxa"/>
          <w:start w:w="55" w:type="dxa"/>
          <w:bottom w:w="55" w:type="dxa"/>
          <w:end w:w="55" w:type="dxa"/>
        </w:tblCellMar>
      </w:tblPr>
      <w:tblGrid>
        <w:gridCol w:w="2553"/>
        <w:gridCol w:w="3114"/>
        <w:gridCol w:w="455"/>
        <w:gridCol w:w="3181"/>
      </w:tblGrid>
      <w:tr>
        <w:trPr>
          <w:trHeight w:val="285" w:hRule="atLeast"/>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Студент</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rHeight w:val="366" w:hRule="atLeast"/>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Научный руководитель</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Нормоконтроль</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Зав. кафедрой</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bl>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highlight w:val="none"/>
          <w:shd w:fill="800080" w:val="clear"/>
        </w:rPr>
      </w:pPr>
      <w:r>
        <mc:AlternateContent>
          <mc:Choice Requires="wps">
            <w:drawing>
              <wp:anchor behindDoc="0" distT="5080" distB="5080" distL="5080" distR="5080" simplePos="0" locked="0" layoutInCell="1" allowOverlap="1" relativeHeight="155">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shd w:fill="800080" w:val="clear"/>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highlight w:val="none"/>
          <w:shd w:fill="800080" w:val="clear"/>
          <w:lang w:eastAsia="ru-RU"/>
        </w:rPr>
      </w:pPr>
      <w:r>
        <w:rPr>
          <w:rFonts w:eastAsia="Arial Unicode MS" w:cs="Arial Unicode MS" w:ascii="Times New Roman" w:hAnsi="Times New Roman"/>
          <w:color w:val="000000"/>
          <w:sz w:val="28"/>
          <w:szCs w:val="28"/>
          <w:shd w:fill="800080" w:val="clear"/>
          <w:lang w:eastAsia="ru-RU"/>
        </w:rPr>
      </w:r>
    </w:p>
    <w:p>
      <w:pPr>
        <w:pStyle w:val="Normal"/>
        <w:widowControl w:val="false"/>
        <w:tabs>
          <w:tab w:val="clear" w:pos="708"/>
          <w:tab w:val="left" w:pos="2425" w:leader="none"/>
        </w:tabs>
        <w:spacing w:lineRule="auto" w:line="240"/>
        <w:ind w:hanging="0"/>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highlight w:val="none"/>
          <w:shd w:fill="800080" w:val="clear"/>
          <w:lang w:eastAsia="ru-RU"/>
        </w:rPr>
      </w:pPr>
      <w:r>
        <w:rPr>
          <w:rFonts w:eastAsia="Arial Unicode MS" w:ascii="Times New Roman" w:hAnsi="Times New Roman"/>
          <w:color w:val="000000"/>
          <w:sz w:val="28"/>
          <w:szCs w:val="28"/>
          <w:shd w:fill="800080" w:val="clear"/>
          <w:lang w:eastAsia="ru-RU"/>
        </w:rPr>
      </w:r>
    </w:p>
    <w:p>
      <w:pPr>
        <w:pStyle w:val="Normal"/>
        <w:widowControl w:val="false"/>
        <w:spacing w:lineRule="auto" w:line="240"/>
        <w:ind w:firstLine="709" w:end="45"/>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highlight w:val="none"/>
          <w:shd w:fill="800080" w:val="clear"/>
          <w:lang w:eastAsia="ru-RU"/>
        </w:rPr>
      </w:pPr>
      <w:r>
        <w:rPr>
          <w:rFonts w:eastAsia="Arial Unicode MS" w:ascii="Times New Roman" w:hAnsi="Times New Roman"/>
          <w:color w:val="000000"/>
          <w:sz w:val="28"/>
          <w:szCs w:val="28"/>
          <w:shd w:fill="800080" w:val="clear"/>
          <w:lang w:eastAsia="ru-RU"/>
        </w:rPr>
      </w:r>
    </w:p>
    <w:p>
      <w:pPr>
        <w:pStyle w:val="Normal"/>
        <w:widowControl w:val="false"/>
        <w:spacing w:lineRule="auto" w:line="240"/>
        <w:ind w:hanging="0" w:end="45"/>
        <w:rPr>
          <w:highlight w:val="none"/>
          <w:shd w:fill="800080" w:val="clear"/>
        </w:rPr>
      </w:pPr>
      <w:r>
        <w:rPr>
          <w:rFonts w:ascii="Times New Roman" w:hAnsi="Times New Roman"/>
          <w:sz w:val="28"/>
          <w:szCs w:val="28"/>
          <w:shd w:fill="800080" w:val="clear"/>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highlight w:val="none"/>
          <w:shd w:fill="800080" w:val="clear"/>
        </w:rPr>
      </w:pPr>
      <w:r>
        <w:rPr>
          <w:rFonts w:ascii="Times New Roman" w:hAnsi="Times New Roman"/>
          <w:b/>
          <w:sz w:val="28"/>
          <w:szCs w:val="28"/>
          <w:shd w:fill="800080" w:val="clear"/>
        </w:rPr>
      </w:r>
    </w:p>
    <w:p>
      <w:pPr>
        <w:pStyle w:val="Normal"/>
        <w:widowControl w:val="false"/>
        <w:spacing w:lineRule="auto" w:line="240"/>
        <w:ind w:firstLine="709" w:end="45"/>
        <w:jc w:val="center"/>
        <w:rPr>
          <w:highlight w:val="none"/>
          <w:shd w:fill="800080" w:val="clear"/>
        </w:rPr>
      </w:pPr>
      <w:r>
        <w:rPr>
          <w:rFonts w:ascii="Times New Roman" w:hAnsi="Times New Roman"/>
          <w:b/>
          <w:sz w:val="28"/>
          <w:szCs w:val="28"/>
          <w:shd w:fill="800080" w:val="clear"/>
        </w:rPr>
        <w:t>ИНДИВИДУАЛЬНОЕ ЗАДАНИЕ</w:t>
      </w:r>
    </w:p>
    <w:p>
      <w:pPr>
        <w:pStyle w:val="Normal"/>
        <w:spacing w:lineRule="auto" w:line="240"/>
        <w:jc w:val="center"/>
        <w:rPr>
          <w:highlight w:val="none"/>
          <w:shd w:fill="800080" w:val="clear"/>
        </w:rPr>
      </w:pPr>
      <w:r>
        <w:rPr>
          <w:rFonts w:ascii="Times New Roman" w:hAnsi="Times New Roman"/>
          <w:b/>
          <w:sz w:val="28"/>
          <w:szCs w:val="28"/>
          <w:shd w:fill="800080" w:val="clear"/>
        </w:rPr>
        <w:t>на преддипломную практику</w:t>
      </w:r>
    </w:p>
    <w:p>
      <w:pPr>
        <w:pStyle w:val="Normal"/>
        <w:spacing w:lineRule="auto" w:line="240"/>
        <w:jc w:val="center"/>
        <w:rPr>
          <w:rFonts w:ascii="Times New Roman" w:hAnsi="Times New Roman"/>
          <w:b/>
          <w:sz w:val="28"/>
          <w:szCs w:val="28"/>
          <w:highlight w:val="none"/>
          <w:shd w:fill="800080" w:val="clear"/>
        </w:rPr>
      </w:pPr>
      <w:r>
        <w:rPr>
          <w:rFonts w:ascii="Times New Roman" w:hAnsi="Times New Roman"/>
          <w:b/>
          <w:sz w:val="28"/>
          <w:szCs w:val="28"/>
          <w:shd w:fill="800080" w:val="clear"/>
        </w:rPr>
      </w:r>
    </w:p>
    <w:p>
      <w:pPr>
        <w:pStyle w:val="Normal"/>
        <w:spacing w:lineRule="auto" w:line="240"/>
        <w:rPr>
          <w:rFonts w:ascii="Times New Roman" w:hAnsi="Times New Roman"/>
          <w:color w:val="000000"/>
          <w:sz w:val="28"/>
          <w:szCs w:val="28"/>
          <w:highlight w:val="none"/>
          <w:shd w:fill="800080" w:val="clear"/>
          <w:lang w:eastAsia="ru-RU"/>
        </w:rPr>
      </w:pPr>
      <w:r>
        <w:rPr>
          <w:rFonts w:ascii="Times New Roman" w:hAnsi="Times New Roman"/>
          <w:color w:val="000000"/>
          <w:sz w:val="28"/>
          <w:szCs w:val="28"/>
          <w:shd w:fill="800080" w:val="clear"/>
          <w:lang w:eastAsia="ru-RU"/>
        </w:rPr>
      </w:r>
    </w:p>
    <w:p>
      <w:pPr>
        <w:pStyle w:val="Normal"/>
        <w:spacing w:lineRule="auto" w:line="240"/>
        <w:ind w:hanging="0"/>
        <w:jc w:val="start"/>
        <w:rPr>
          <w:highlight w:val="none"/>
          <w:shd w:fill="800080" w:val="clear"/>
        </w:rPr>
      </w:pPr>
      <w:r>
        <w:rPr>
          <w:rFonts w:ascii="Times New Roman" w:hAnsi="Times New Roman"/>
          <w:sz w:val="28"/>
          <w:szCs w:val="28"/>
          <w:shd w:fill="800080" w:val="clear"/>
        </w:rPr>
        <w:t>для обучающегося   Остапова Владислава Руслановича</w:t>
      </w:r>
    </w:p>
    <w:p>
      <w:pPr>
        <w:pStyle w:val="Normal"/>
        <w:spacing w:lineRule="auto" w:line="240"/>
        <w:jc w:val="center"/>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spacing w:lineRule="auto" w:line="240"/>
        <w:ind w:hanging="0"/>
        <w:rPr>
          <w:highlight w:val="none"/>
          <w:shd w:fill="800080" w:val="clear"/>
        </w:rPr>
      </w:pPr>
      <w:r>
        <w:rPr>
          <w:rFonts w:ascii="Times New Roman" w:hAnsi="Times New Roman"/>
          <w:sz w:val="28"/>
          <w:szCs w:val="28"/>
          <w:shd w:fill="800080" w:val="clear"/>
        </w:rPr>
        <w:t>2 курса  очной формы обучения группы 41КЭ-М</w:t>
      </w:r>
    </w:p>
    <w:p>
      <w:pPr>
        <w:pStyle w:val="Normal"/>
        <w:spacing w:lineRule="auto" w:line="240"/>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highlight w:val="none"/>
          <w:shd w:fill="800080" w:val="clear"/>
          <w:lang w:eastAsia="ru-RU"/>
        </w:rPr>
      </w:pPr>
      <w:r>
        <w:rPr>
          <w:rFonts w:ascii="Times New Roman" w:hAnsi="Times New Roman"/>
          <w:color w:val="000000"/>
          <w:sz w:val="28"/>
          <w:szCs w:val="28"/>
          <w:shd w:fill="800080" w:val="clear"/>
          <w:lang w:eastAsia="ru-RU"/>
        </w:rPr>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Срок прохождения практики </w:t>
      </w:r>
      <w:r>
        <w:rPr>
          <w:rFonts w:ascii="Times New Roman" w:hAnsi="Times New Roman"/>
          <w:bCs/>
          <w:color w:val="000000"/>
          <w:sz w:val="28"/>
          <w:szCs w:val="28"/>
          <w:shd w:fill="800080" w:val="clear"/>
          <w:lang w:eastAsia="ru-RU"/>
        </w:rPr>
        <w:t>с 08 апреля 2026 г. по 21 мая 2026 г.</w:t>
      </w:r>
    </w:p>
    <w:p>
      <w:pPr>
        <w:pStyle w:val="Normal"/>
        <w:spacing w:lineRule="auto" w:line="240"/>
        <w:ind w:hanging="0"/>
        <w:rPr>
          <w:rFonts w:ascii="Times New Roman" w:hAnsi="Times New Roman"/>
          <w:bCs/>
          <w:color w:val="000000"/>
          <w:sz w:val="28"/>
          <w:szCs w:val="28"/>
          <w:highlight w:val="none"/>
          <w:shd w:fill="800080" w:val="clear"/>
          <w:lang w:eastAsia="ru-RU"/>
        </w:rPr>
      </w:pPr>
      <w:r>
        <w:rPr>
          <w:rFonts w:ascii="Times New Roman" w:hAnsi="Times New Roman"/>
          <w:bCs/>
          <w:color w:val="000000"/>
          <w:sz w:val="28"/>
          <w:szCs w:val="28"/>
          <w:shd w:fill="800080" w:val="clear"/>
          <w:lang w:eastAsia="ru-RU"/>
        </w:rPr>
      </w:r>
    </w:p>
    <w:p>
      <w:pPr>
        <w:pStyle w:val="Style15"/>
        <w:tabs>
          <w:tab w:val="clear" w:pos="708"/>
          <w:tab w:val="left" w:pos="709" w:leader="none"/>
        </w:tabs>
        <w:spacing w:before="0" w:after="0"/>
        <w:jc w:val="both"/>
        <w:textAlignment w:val="baseline"/>
        <w:rPr>
          <w:color w:val="000000"/>
          <w:sz w:val="28"/>
          <w:szCs w:val="28"/>
          <w:highlight w:val="none"/>
          <w:shd w:fill="800080" w:val="clear"/>
          <w:lang w:eastAsia="ru-RU"/>
        </w:rPr>
      </w:pPr>
      <w:r>
        <w:rPr>
          <w:color w:val="000000"/>
          <w:sz w:val="28"/>
          <w:szCs w:val="28"/>
          <w:shd w:fill="800080" w:val="clear"/>
          <w:lang w:eastAsia="ru-RU"/>
        </w:rPr>
      </w:r>
    </w:p>
    <w:p>
      <w:pPr>
        <w:pStyle w:val="Style15"/>
        <w:tabs>
          <w:tab w:val="clear" w:pos="708"/>
          <w:tab w:val="left" w:pos="709" w:leader="none"/>
        </w:tabs>
        <w:spacing w:before="0" w:after="0"/>
        <w:jc w:val="both"/>
        <w:textAlignment w:val="baseline"/>
        <w:rPr>
          <w:highlight w:val="none"/>
          <w:shd w:fill="800080" w:val="clear"/>
        </w:rPr>
      </w:pPr>
      <w:r>
        <w:rPr>
          <w:b/>
          <w:sz w:val="28"/>
          <w:szCs w:val="28"/>
          <w:shd w:fill="800080" w:val="clear"/>
        </w:rPr>
        <w:t xml:space="preserve">Содержание практики (вопросы, подлежащие изучению):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анализ состояния проблемы,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предлагаемые способы решения проблемы,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highlight w:val="none"/>
          <w:shd w:fill="800080" w:val="clear"/>
          <w:lang w:eastAsia="ru-RU"/>
        </w:rPr>
      </w:pPr>
      <w:r>
        <w:rPr>
          <w:color w:val="000000"/>
          <w:sz w:val="28"/>
          <w:szCs w:val="28"/>
          <w:shd w:fill="800080" w:val="clear"/>
          <w:lang w:eastAsia="ru-RU"/>
        </w:rPr>
      </w:r>
    </w:p>
    <w:p>
      <w:pPr>
        <w:pStyle w:val="Style15"/>
        <w:tabs>
          <w:tab w:val="clear" w:pos="708"/>
          <w:tab w:val="left" w:pos="1134" w:leader="none"/>
        </w:tabs>
        <w:spacing w:before="0" w:after="0"/>
        <w:jc w:val="both"/>
        <w:textAlignment w:val="baseline"/>
        <w:rPr>
          <w:highlight w:val="none"/>
          <w:shd w:fill="800080" w:val="clear"/>
        </w:rPr>
      </w:pPr>
      <w:r>
        <w:rPr>
          <w:b/>
          <w:sz w:val="28"/>
          <w:szCs w:val="28"/>
          <w:shd w:fill="800080" w:val="clear"/>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w:t>
      </w:r>
      <w:r>
        <w:rPr>
          <w:rFonts w:eastAsia="Times New Roman" w:ascii="Times New Roman" w:hAnsi="Times New Roman"/>
          <w:sz w:val="28"/>
          <w:szCs w:val="28"/>
          <w:shd w:fill="800080" w:val="clear"/>
        </w:rPr>
        <w:t xml:space="preserve"> </w:t>
      </w:r>
      <w:r>
        <w:rPr>
          <w:rFonts w:ascii="Times New Roman" w:hAnsi="Times New Roman"/>
          <w:sz w:val="28"/>
          <w:szCs w:val="28"/>
          <w:shd w:fill="800080" w:val="clear"/>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lang w:eastAsia="ru-RU"/>
        </w:rPr>
        <w:t xml:space="preserve">Задание принял: ___________  Остапов В.Р.        </w:t>
      </w:r>
      <w:r>
        <w:rPr>
          <w:rFonts w:ascii="Times New Roman" w:hAnsi="Times New Roman"/>
          <w:color w:val="000000"/>
          <w:sz w:val="28"/>
          <w:szCs w:val="28"/>
          <w:shd w:fill="800080" w:val="clear"/>
          <w:lang w:eastAsia="ru-RU"/>
        </w:rPr>
        <w:t>«</w:t>
      </w:r>
      <w:r>
        <w:rPr>
          <w:rFonts w:ascii="Times New Roman" w:hAnsi="Times New Roman"/>
          <w:color w:val="000000"/>
          <w:sz w:val="28"/>
          <w:szCs w:val="28"/>
          <w:u w:val="single"/>
          <w:shd w:fill="800080" w:val="clear"/>
          <w:lang w:eastAsia="ru-RU"/>
        </w:rPr>
        <w:t xml:space="preserve"> 08</w:t>
      </w: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u w:val="single"/>
          <w:shd w:fill="800080" w:val="clear"/>
          <w:lang w:eastAsia="ru-RU"/>
        </w:rPr>
        <w:t xml:space="preserve">   апреля   </w:t>
      </w:r>
      <w:r>
        <w:rPr>
          <w:rFonts w:ascii="Times New Roman" w:hAnsi="Times New Roman"/>
          <w:color w:val="000000"/>
          <w:sz w:val="28"/>
          <w:szCs w:val="28"/>
          <w:shd w:fill="800080" w:val="clear"/>
          <w:lang w:eastAsia="ru-RU"/>
        </w:rPr>
        <w:t>2026 г.</w:t>
      </w:r>
      <w:r>
        <w:br w:type="page"/>
      </w:r>
    </w:p>
    <w:p>
      <w:pPr>
        <w:pStyle w:val="Normal"/>
        <w:tabs>
          <w:tab w:val="clear" w:pos="708"/>
          <w:tab w:val="left" w:pos="8910" w:leader="none"/>
        </w:tabs>
        <w:spacing w:lineRule="auto" w:line="240" w:before="0" w:after="0"/>
        <w:ind w:hanging="0" w:start="0"/>
        <w:jc w:val="both"/>
        <w:rPr>
          <w:highlight w:val="none"/>
          <w:shd w:fill="800080" w:val="clear"/>
        </w:rPr>
      </w:pPr>
      <w:r>
        <w:rPr>
          <w:shd w:fill="800080" w:val="clear"/>
        </w:rPr>
      </w:r>
    </w:p>
    <w:p>
      <w:pPr>
        <w:pStyle w:val="Normal"/>
        <w:widowControl w:val="false"/>
        <w:jc w:val="center"/>
        <w:rPr>
          <w:highlight w:val="none"/>
          <w:shd w:fill="800080" w:val="clear"/>
        </w:rPr>
      </w:pPr>
      <w:r>
        <w:rPr>
          <w:rFonts w:ascii="Times New Roman" w:hAnsi="Times New Roman"/>
          <w:b/>
          <w:sz w:val="24"/>
          <w:szCs w:val="24"/>
          <w:shd w:fill="800080" w:val="clear"/>
        </w:rPr>
        <w:t>СОВМЕСТНЫЙ РАБОЧИЙ ГРАФИК (ПЛАН)</w:t>
      </w:r>
    </w:p>
    <w:p>
      <w:pPr>
        <w:pStyle w:val="Normal"/>
        <w:spacing w:lineRule="auto" w:line="240"/>
        <w:jc w:val="center"/>
        <w:rPr>
          <w:highlight w:val="none"/>
          <w:shd w:fill="800080" w:val="clear"/>
        </w:rPr>
      </w:pPr>
      <w:r>
        <w:rPr>
          <w:rFonts w:ascii="Times New Roman" w:hAnsi="Times New Roman"/>
          <w:b/>
          <w:sz w:val="24"/>
          <w:szCs w:val="24"/>
          <w:shd w:fill="800080" w:val="clear"/>
        </w:rPr>
        <w:t>проведения преддипломной практики</w:t>
      </w:r>
    </w:p>
    <w:p>
      <w:pPr>
        <w:pStyle w:val="Normal"/>
        <w:spacing w:lineRule="auto" w:line="240"/>
        <w:jc w:val="center"/>
        <w:rPr>
          <w:rFonts w:ascii="Times New Roman" w:hAnsi="Times New Roman"/>
          <w:b/>
          <w:i/>
          <w:i/>
          <w:sz w:val="24"/>
          <w:szCs w:val="24"/>
          <w:highlight w:val="none"/>
          <w:shd w:fill="800080" w:val="clear"/>
        </w:rPr>
      </w:pPr>
      <w:r>
        <w:rPr>
          <w:rFonts w:ascii="Times New Roman" w:hAnsi="Times New Roman"/>
          <w:b/>
          <w:i/>
          <w:sz w:val="24"/>
          <w:szCs w:val="24"/>
          <w:shd w:fill="800080" w:val="clear"/>
        </w:rPr>
      </w:r>
    </w:p>
    <w:p>
      <w:pPr>
        <w:pStyle w:val="Normal"/>
        <w:spacing w:before="0" w:after="120"/>
        <w:ind w:hanging="0"/>
        <w:rPr>
          <w:highlight w:val="none"/>
          <w:shd w:fill="800080" w:val="clear"/>
        </w:rPr>
      </w:pPr>
      <w:r>
        <w:rPr>
          <w:rFonts w:ascii="Times New Roman" w:hAnsi="Times New Roman"/>
          <w:sz w:val="26"/>
          <w:szCs w:val="26"/>
          <w:shd w:fill="800080" w:val="clear"/>
        </w:rPr>
        <w:t xml:space="preserve">Обучающегося 2 курса  очной формы обучения, группы 41КЭ-М </w:t>
      </w:r>
    </w:p>
    <w:p>
      <w:pPr>
        <w:pStyle w:val="Normal"/>
        <w:spacing w:before="0" w:after="120"/>
        <w:ind w:hanging="0"/>
        <w:rPr>
          <w:highlight w:val="none"/>
          <w:shd w:fill="800080" w:val="clear"/>
        </w:rPr>
      </w:pPr>
      <w:r>
        <w:rPr>
          <w:rFonts w:ascii="Times New Roman" w:hAnsi="Times New Roman"/>
          <w:sz w:val="26"/>
          <w:szCs w:val="26"/>
          <w:shd w:fill="800080" w:val="clear"/>
        </w:rPr>
        <w:t>Направление подготовки 11.04.03 Конструирование и технология электронных средств</w:t>
      </w:r>
    </w:p>
    <w:p>
      <w:pPr>
        <w:pStyle w:val="Normal"/>
        <w:spacing w:before="0" w:after="120"/>
        <w:ind w:hanging="0"/>
        <w:rPr>
          <w:highlight w:val="none"/>
          <w:shd w:fill="800080" w:val="clear"/>
        </w:rPr>
      </w:pPr>
      <w:r>
        <w:rPr>
          <w:rFonts w:ascii="Times New Roman" w:hAnsi="Times New Roman"/>
          <w:sz w:val="26"/>
          <w:szCs w:val="26"/>
          <w:shd w:fill="800080" w:val="clear"/>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highlight w:val="none"/>
          <w:shd w:fill="800080" w:val="clear"/>
        </w:rPr>
      </w:pPr>
      <w:r>
        <w:rPr>
          <w:rFonts w:ascii="Times New Roman" w:hAnsi="Times New Roman"/>
          <w:color w:val="000000"/>
          <w:sz w:val="26"/>
          <w:szCs w:val="26"/>
          <w:shd w:fill="800080" w:val="clear"/>
          <w:lang w:eastAsia="ru-RU"/>
        </w:rPr>
        <w:t xml:space="preserve">Срок прохождения практики с </w:t>
      </w:r>
      <w:r>
        <w:rPr>
          <w:rFonts w:ascii="Times New Roman" w:hAnsi="Times New Roman"/>
          <w:bCs/>
          <w:color w:val="000000"/>
          <w:sz w:val="26"/>
          <w:szCs w:val="26"/>
          <w:shd w:fill="800080" w:val="clear"/>
          <w:lang w:eastAsia="ru-RU"/>
        </w:rPr>
        <w:t>08 апреля  2026 г. по 21 мая 2026 г.</w:t>
      </w:r>
    </w:p>
    <w:p>
      <w:pPr>
        <w:pStyle w:val="Normal"/>
        <w:spacing w:before="0" w:after="120"/>
        <w:ind w:hanging="0"/>
        <w:rPr>
          <w:rFonts w:ascii="Times New Roman" w:hAnsi="Times New Roman"/>
          <w:bCs/>
          <w:color w:val="000000"/>
          <w:sz w:val="26"/>
          <w:szCs w:val="26"/>
          <w:highlight w:val="none"/>
          <w:shd w:fill="800080" w:val="clear"/>
          <w:lang w:eastAsia="ru-RU"/>
        </w:rPr>
      </w:pPr>
      <w:r>
        <w:rPr>
          <w:rFonts w:ascii="Times New Roman" w:hAnsi="Times New Roman"/>
          <w:bCs/>
          <w:color w:val="000000"/>
          <w:sz w:val="26"/>
          <w:szCs w:val="26"/>
          <w:shd w:fill="800080" w:val="clear"/>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 xml:space="preserve">№ </w:t>
            </w:r>
            <w:r>
              <w:rPr>
                <w:rFonts w:ascii="Times New Roman" w:hAnsi="Times New Roman"/>
                <w:sz w:val="20"/>
                <w:szCs w:val="24"/>
                <w:shd w:fill="800080" w:val="clear"/>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Инструктаж по технике безопасности.</w:t>
            </w:r>
          </w:p>
          <w:p>
            <w:pPr>
              <w:pStyle w:val="Normal"/>
              <w:spacing w:lineRule="auto" w:line="240"/>
              <w:ind w:hanging="0"/>
              <w:jc w:val="start"/>
              <w:rPr>
                <w:highlight w:val="none"/>
                <w:shd w:fill="800080" w:val="clear"/>
              </w:rPr>
            </w:pPr>
            <w:r>
              <w:rPr>
                <w:rFonts w:ascii="Times New Roman" w:hAnsi="Times New Roman"/>
                <w:sz w:val="20"/>
                <w:szCs w:val="20"/>
                <w:shd w:fill="800080" w:val="clear"/>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08 апреля</w:t>
            </w:r>
          </w:p>
          <w:p>
            <w:pPr>
              <w:pStyle w:val="Normal"/>
              <w:spacing w:lineRule="auto" w:line="240"/>
              <w:ind w:hanging="0"/>
              <w:jc w:val="center"/>
              <w:rPr>
                <w:highlight w:val="none"/>
                <w:shd w:fill="800080" w:val="clear"/>
              </w:rPr>
            </w:pPr>
            <w:r>
              <w:rPr>
                <w:rFonts w:ascii="Times New Roman" w:hAnsi="Times New Roman"/>
                <w:sz w:val="20"/>
                <w:szCs w:val="20"/>
                <w:shd w:fill="800080" w:val="clear"/>
              </w:rPr>
              <w:t xml:space="preserve"> </w:t>
            </w:r>
            <w:r>
              <w:rPr>
                <w:rFonts w:ascii="Times New Roman" w:hAnsi="Times New Roman"/>
                <w:sz w:val="20"/>
                <w:szCs w:val="20"/>
                <w:shd w:fill="800080" w:val="clear"/>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1. Сбор информации и материалов практики.</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Выполнение программы практики, индивидуального задания на практику.</w:t>
            </w:r>
          </w:p>
          <w:p>
            <w:pPr>
              <w:pStyle w:val="Normal"/>
              <w:spacing w:lineRule="auto" w:line="240"/>
              <w:ind w:hanging="0"/>
              <w:jc w:val="start"/>
              <w:rPr>
                <w:highlight w:val="none"/>
                <w:shd w:fill="800080" w:val="clear"/>
              </w:rPr>
            </w:pPr>
            <w:r>
              <w:rPr>
                <w:rFonts w:ascii="Times New Roman" w:hAnsi="Times New Roman"/>
                <w:sz w:val="20"/>
                <w:szCs w:val="20"/>
                <w:shd w:fill="800080" w:val="clear"/>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09 апреля</w:t>
            </w:r>
          </w:p>
          <w:p>
            <w:pPr>
              <w:pStyle w:val="Normal"/>
              <w:spacing w:lineRule="auto" w:line="240"/>
              <w:ind w:hanging="0"/>
              <w:jc w:val="center"/>
              <w:rPr>
                <w:highlight w:val="none"/>
                <w:shd w:fill="800080" w:val="clear"/>
              </w:rPr>
            </w:pPr>
            <w:r>
              <w:rPr>
                <w:rFonts w:ascii="Times New Roman" w:hAnsi="Times New Roman"/>
                <w:sz w:val="20"/>
                <w:szCs w:val="20"/>
                <w:shd w:fill="800080" w:val="clear"/>
              </w:rPr>
              <w:t xml:space="preserve"> </w:t>
            </w:r>
            <w:r>
              <w:rPr>
                <w:rFonts w:ascii="Times New Roman" w:hAnsi="Times New Roman"/>
                <w:sz w:val="20"/>
                <w:szCs w:val="20"/>
                <w:shd w:fill="800080" w:val="clear"/>
              </w:rPr>
              <w:t>2026 г. –</w:t>
            </w:r>
          </w:p>
          <w:p>
            <w:pPr>
              <w:pStyle w:val="Normal"/>
              <w:spacing w:lineRule="auto" w:line="240"/>
              <w:ind w:hanging="0"/>
              <w:jc w:val="center"/>
              <w:rPr>
                <w:highlight w:val="none"/>
                <w:shd w:fill="800080" w:val="clear"/>
              </w:rPr>
            </w:pPr>
            <w:r>
              <w:rPr>
                <w:rFonts w:ascii="Times New Roman" w:hAnsi="Times New Roman"/>
                <w:sz w:val="20"/>
                <w:szCs w:val="20"/>
                <w:shd w:fill="800080" w:val="clear"/>
                <w:lang w:val="en-US"/>
              </w:rPr>
              <w:t>19</w:t>
            </w:r>
            <w:r>
              <w:rPr>
                <w:rFonts w:ascii="Times New Roman" w:hAnsi="Times New Roman"/>
                <w:sz w:val="20"/>
                <w:szCs w:val="20"/>
                <w:shd w:fill="800080" w:val="clear"/>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 xml:space="preserve">1. Составление </w:t>
            </w:r>
            <w:r>
              <w:rPr>
                <w:rFonts w:ascii="Times New Roman" w:hAnsi="Times New Roman"/>
                <w:color w:val="000000"/>
                <w:sz w:val="20"/>
                <w:szCs w:val="20"/>
                <w:shd w:fill="800080" w:val="clear"/>
              </w:rPr>
              <w:t xml:space="preserve">отчета по </w:t>
            </w:r>
            <w:r>
              <w:rPr>
                <w:rFonts w:ascii="Times New Roman" w:hAnsi="Times New Roman"/>
                <w:sz w:val="20"/>
                <w:szCs w:val="20"/>
                <w:shd w:fill="800080" w:val="clear"/>
              </w:rPr>
              <w:t>практике.</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val="en-US"/>
              </w:rPr>
              <w:t>20</w:t>
            </w:r>
            <w:r>
              <w:rPr>
                <w:rFonts w:ascii="Times New Roman" w:hAnsi="Times New Roman"/>
                <w:sz w:val="20"/>
                <w:szCs w:val="20"/>
                <w:shd w:fill="800080" w:val="clear"/>
              </w:rPr>
              <w:t xml:space="preserve"> мая 2026г</w:t>
            </w:r>
          </w:p>
          <w:p>
            <w:pPr>
              <w:pStyle w:val="Normal"/>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p>
            <w:pPr>
              <w:pStyle w:val="Normal"/>
              <w:spacing w:lineRule="auto" w:line="240"/>
              <w:ind w:hanging="0"/>
              <w:jc w:val="center"/>
              <w:rPr>
                <w:highlight w:val="none"/>
                <w:shd w:fill="800080" w:val="clear"/>
              </w:rPr>
            </w:pPr>
            <w:r>
              <w:rPr>
                <w:rFonts w:ascii="Times New Roman" w:hAnsi="Times New Roman"/>
                <w:sz w:val="20"/>
                <w:szCs w:val="20"/>
                <w:shd w:fill="800080" w:val="clear"/>
              </w:rPr>
              <w:t>2</w:t>
            </w:r>
            <w:r>
              <w:rPr>
                <w:rFonts w:ascii="Times New Roman" w:hAnsi="Times New Roman"/>
                <w:sz w:val="20"/>
                <w:szCs w:val="20"/>
                <w:shd w:fill="800080" w:val="clear"/>
                <w:lang w:val="en-US"/>
              </w:rPr>
              <w:t>1</w:t>
            </w:r>
            <w:r>
              <w:rPr>
                <w:rFonts w:ascii="Times New Roman" w:hAnsi="Times New Roman"/>
                <w:sz w:val="20"/>
                <w:szCs w:val="20"/>
                <w:shd w:fill="800080" w:val="clear"/>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bl>
    <w:p>
      <w:pPr>
        <w:pStyle w:val="Normal"/>
        <w:tabs>
          <w:tab w:val="clear" w:pos="708"/>
          <w:tab w:val="left" w:pos="8910" w:leader="none"/>
        </w:tabs>
        <w:spacing w:lineRule="auto" w:line="240"/>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tabs>
          <w:tab w:val="clear" w:pos="708"/>
          <w:tab w:val="left" w:pos="8910" w:leader="none"/>
        </w:tabs>
        <w:spacing w:lineRule="auto" w:line="240" w:before="120" w:after="120"/>
        <w:ind w:hanging="0"/>
        <w:rPr>
          <w:highlight w:val="none"/>
          <w:shd w:fill="800080" w:val="clear"/>
        </w:rPr>
      </w:pPr>
      <w:r>
        <w:rPr>
          <w:rFonts w:ascii="Times New Roman" w:hAnsi="Times New Roman"/>
          <w:sz w:val="26"/>
          <w:szCs w:val="26"/>
          <w:shd w:fill="800080" w:val="clear"/>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highlight w:val="none"/>
          <w:shd w:fill="800080" w:val="clear"/>
        </w:rPr>
      </w:pPr>
      <w:r>
        <w:rPr>
          <w:rFonts w:ascii="Times New Roman" w:hAnsi="Times New Roman"/>
          <w:sz w:val="26"/>
          <w:szCs w:val="26"/>
          <w:shd w:fill="800080" w:val="clear"/>
        </w:rPr>
      </w:r>
    </w:p>
    <w:p>
      <w:pPr>
        <w:pStyle w:val="Normal"/>
        <w:tabs>
          <w:tab w:val="clear" w:pos="708"/>
          <w:tab w:val="left" w:pos="8910" w:leader="none"/>
        </w:tabs>
        <w:spacing w:lineRule="auto" w:line="240" w:before="120" w:after="120"/>
        <w:ind w:hanging="0"/>
        <w:rPr>
          <w:highlight w:val="none"/>
          <w:shd w:fill="800080" w:val="clear"/>
        </w:rPr>
      </w:pPr>
      <w:r>
        <w:rPr>
          <w:rFonts w:ascii="Times New Roman" w:hAnsi="Times New Roman"/>
          <w:sz w:val="26"/>
          <w:szCs w:val="26"/>
          <w:shd w:fill="800080" w:val="clear"/>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highlight w:val="none"/>
          <w:shd w:fill="800080" w:val="clear"/>
        </w:rPr>
      </w:pPr>
      <w:r>
        <w:rPr>
          <w:rFonts w:ascii="Times New Roman" w:hAnsi="Times New Roman"/>
          <w:sz w:val="26"/>
          <w:szCs w:val="26"/>
          <w:shd w:fill="800080" w:val="clear"/>
        </w:rPr>
      </w:r>
    </w:p>
    <w:p>
      <w:pPr>
        <w:pStyle w:val="Normal"/>
        <w:tabs>
          <w:tab w:val="clear" w:pos="708"/>
          <w:tab w:val="left" w:pos="8910" w:leader="none"/>
        </w:tabs>
        <w:spacing w:lineRule="auto" w:line="240" w:before="120" w:after="120"/>
        <w:rPr>
          <w:highlight w:val="none"/>
          <w:shd w:fill="800080" w:val="clear"/>
        </w:rPr>
      </w:pPr>
      <w:r>
        <w:rPr>
          <w:rFonts w:ascii="Times New Roman" w:hAnsi="Times New Roman"/>
          <w:sz w:val="26"/>
          <w:szCs w:val="26"/>
          <w:shd w:fill="800080" w:val="clear"/>
        </w:rPr>
        <w:t>С рабочим графиком (планом) ознакомлен:</w:t>
      </w:r>
    </w:p>
    <w:p>
      <w:pPr>
        <w:pStyle w:val="Normal"/>
        <w:tabs>
          <w:tab w:val="clear" w:pos="708"/>
          <w:tab w:val="left" w:pos="8910" w:leader="none"/>
        </w:tabs>
        <w:spacing w:lineRule="auto" w:line="240"/>
        <w:rPr>
          <w:highlight w:val="none"/>
          <w:shd w:fill="800080" w:val="clear"/>
        </w:rPr>
      </w:pPr>
      <w:r>
        <w:rPr>
          <w:rFonts w:ascii="Times New Roman" w:hAnsi="Times New Roman"/>
          <w:sz w:val="26"/>
          <w:szCs w:val="26"/>
          <w:shd w:fill="800080" w:val="clear"/>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229529021">
            <w:r>
              <w:rPr>
                <w:webHidden/>
                <w:rStyle w:val="IndexLink"/>
                <w:vanish w:val="false"/>
              </w:rPr>
              <w:t>ВВЕДЕНИЕ</w:t>
            </w:r>
            <w:r>
              <w:rPr>
                <w:rStyle w:val="IndexLink"/>
                <w:vanish w:val="false"/>
              </w:rPr>
              <w:tab/>
              <w:t>5</w:t>
            </w:r>
          </w:hyperlink>
        </w:p>
        <w:p>
          <w:pPr>
            <w:pStyle w:val="TOC1"/>
            <w:tabs>
              <w:tab w:val="clear" w:pos="9345"/>
              <w:tab w:val="right" w:pos="9354" w:leader="dot"/>
            </w:tabs>
            <w:rPr/>
          </w:pPr>
          <w:hyperlink w:anchor="__RefHeading___Toc229529022">
            <w:r>
              <w:rPr>
                <w:webHidden/>
                <w:rStyle w:val="IndexLink"/>
                <w:vanish w:val="false"/>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vanish w:val="false"/>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vanish w:val="false"/>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vanish w:val="false"/>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vanish w:val="false"/>
              </w:rPr>
              <w:t>1.4 Критерии и метрики сравнения методов</w:t>
              <w:tab/>
              <w:t>13</w:t>
            </w:r>
          </w:hyperlink>
        </w:p>
        <w:p>
          <w:pPr>
            <w:pStyle w:val="TOC2"/>
            <w:tabs>
              <w:tab w:val="clear" w:pos="9072"/>
              <w:tab w:val="right" w:pos="9354" w:leader="dot"/>
            </w:tabs>
            <w:rPr/>
          </w:pPr>
          <w:hyperlink w:anchor="__RefHeading___Toc2378_3476232239">
            <w:r>
              <w:rPr>
                <w:webHidden/>
                <w:rStyle w:val="IndexLink"/>
                <w:vanish w:val="false"/>
              </w:rPr>
              <w:t>1.5 Существующие подходы к измерению параметров сигналов</w:t>
              <w:tab/>
              <w:t>16</w:t>
            </w:r>
          </w:hyperlink>
        </w:p>
        <w:p>
          <w:pPr>
            <w:pStyle w:val="TOC2"/>
            <w:tabs>
              <w:tab w:val="clear" w:pos="9072"/>
              <w:tab w:val="right" w:pos="9354" w:leader="dot"/>
            </w:tabs>
            <w:rPr/>
          </w:pPr>
          <w:hyperlink w:anchor="__RefHeading___Toc2380_3476232239">
            <w:r>
              <w:rPr>
                <w:webHidden/>
                <w:rStyle w:val="IndexLink"/>
                <w:vanish w:val="false"/>
              </w:rPr>
              <w:t>1.6 Сравнительный анализ существующих методов определения параметров периодических сигналов</w:t>
              <w:tab/>
              <w:t>21</w:t>
            </w:r>
          </w:hyperlink>
        </w:p>
        <w:p>
          <w:pPr>
            <w:pStyle w:val="TOC2"/>
            <w:tabs>
              <w:tab w:val="clear" w:pos="9072"/>
              <w:tab w:val="right" w:pos="9354" w:leader="dot"/>
            </w:tabs>
            <w:rPr/>
          </w:pPr>
          <w:hyperlink w:anchor="__RefHeading___Toc2382_3476232239">
            <w:r>
              <w:rPr>
                <w:webHidden/>
                <w:rStyle w:val="IndexLink"/>
                <w:vanish w:val="false"/>
              </w:rPr>
              <w:t>1.7 Патентный поиск и обзор аналогичных решений</w:t>
              <w:tab/>
              <w:t>24</w:t>
            </w:r>
          </w:hyperlink>
        </w:p>
        <w:p>
          <w:pPr>
            <w:pStyle w:val="TOC1"/>
            <w:tabs>
              <w:tab w:val="clear" w:pos="9345"/>
              <w:tab w:val="right" w:pos="9354" w:leader="dot"/>
            </w:tabs>
            <w:rPr/>
          </w:pPr>
          <w:hyperlink w:anchor="__RefHeading___Toc229529023">
            <w:r>
              <w:rPr>
                <w:webHidden/>
                <w:rStyle w:val="IndexLink"/>
                <w:vanish w:val="false"/>
              </w:rPr>
              <w:t>2. ПРЕДЛАГАЕМЫЕ СПОСОБЫ РЕШЕНИЯ ПРОБЛЕМЫ</w:t>
              <w:tab/>
              <w:t>28</w:t>
            </w:r>
          </w:hyperlink>
        </w:p>
        <w:p>
          <w:pPr>
            <w:pStyle w:val="TOC2"/>
            <w:tabs>
              <w:tab w:val="clear" w:pos="9072"/>
              <w:tab w:val="right" w:pos="9354" w:leader="dot"/>
            </w:tabs>
            <w:rPr/>
          </w:pPr>
          <w:hyperlink w:anchor="__RefHeading___Toc2113_3500123358">
            <w:r>
              <w:rPr>
                <w:webHidden/>
                <w:rStyle w:val="IndexLink"/>
                <w:vanish w:val="false"/>
              </w:rPr>
              <w:t>2.1 Постановка задачи разработки устройства</w:t>
              <w:tab/>
              <w:t>28</w:t>
            </w:r>
          </w:hyperlink>
        </w:p>
        <w:p>
          <w:pPr>
            <w:pStyle w:val="TOC2"/>
            <w:tabs>
              <w:tab w:val="clear" w:pos="9072"/>
              <w:tab w:val="right" w:pos="9354" w:leader="dot"/>
            </w:tabs>
            <w:rPr/>
          </w:pPr>
          <w:hyperlink w:anchor="__RefHeading___Toc2115_3500123358">
            <w:r>
              <w:rPr>
                <w:webHidden/>
                <w:rStyle w:val="IndexLink"/>
                <w:vanish w:val="false"/>
              </w:rPr>
              <w:t>2.2 Реализация устройства на основе аналоговой предварительной обработки сигнала</w:t>
              <w:tab/>
              <w:t>31</w:t>
            </w:r>
          </w:hyperlink>
        </w:p>
        <w:p>
          <w:pPr>
            <w:pStyle w:val="TOC2"/>
            <w:tabs>
              <w:tab w:val="clear" w:pos="9072"/>
              <w:tab w:val="right" w:pos="9354" w:leader="dot"/>
            </w:tabs>
            <w:rPr/>
          </w:pPr>
          <w:hyperlink w:anchor="__RefHeading___Toc2117_3500123358">
            <w:r>
              <w:rPr>
                <w:webHidden/>
                <w:rStyle w:val="IndexLink"/>
                <w:vanish w:val="false"/>
              </w:rPr>
              <w:t>2.3 Реализация устройства на основе полной оцифровки сигнала</w:t>
              <w:tab/>
              <w:t>34</w:t>
            </w:r>
          </w:hyperlink>
        </w:p>
        <w:p>
          <w:pPr>
            <w:pStyle w:val="TOC2"/>
            <w:tabs>
              <w:tab w:val="clear" w:pos="9072"/>
              <w:tab w:val="right" w:pos="9354" w:leader="dot"/>
            </w:tabs>
            <w:rPr/>
          </w:pPr>
          <w:hyperlink w:anchor="__RefHeading___Toc2119_3500123358">
            <w:r>
              <w:rPr>
                <w:webHidden/>
                <w:rStyle w:val="IndexLink"/>
                <w:vanish w:val="false"/>
              </w:rPr>
              <w:t>2.4 Выбор метода обработки оцифрованного сигнала</w:t>
              <w:tab/>
              <w:t>38</w:t>
            </w:r>
          </w:hyperlink>
        </w:p>
        <w:p>
          <w:pPr>
            <w:pStyle w:val="TOC2"/>
            <w:tabs>
              <w:tab w:val="clear" w:pos="9072"/>
              <w:tab w:val="right" w:pos="9354" w:leader="dot"/>
            </w:tabs>
            <w:rPr/>
          </w:pPr>
          <w:hyperlink w:anchor="__RefHeading___Toc2179_1929968905">
            <w:r>
              <w:rPr>
                <w:webHidden/>
                <w:rStyle w:val="IndexLink"/>
                <w:vanish w:val="false"/>
              </w:rPr>
              <w:t>2.6 Гистограммный метод: алгоритм и статистика</w:t>
              <w:tab/>
              <w:t>42</w:t>
            </w:r>
          </w:hyperlink>
        </w:p>
        <w:p>
          <w:pPr>
            <w:pStyle w:val="TOC2"/>
            <w:tabs>
              <w:tab w:val="clear" w:pos="9072"/>
              <w:tab w:val="right" w:pos="9354" w:leader="dot"/>
            </w:tabs>
            <w:rPr/>
          </w:pPr>
          <w:hyperlink w:anchor="__RefHeading___Toc2181_1929968905">
            <w:r>
              <w:rPr>
                <w:webHidden/>
                <w:rStyle w:val="IndexLink"/>
                <w:vanish w:val="false"/>
              </w:rPr>
              <w:t>2.7 Альтернативы: FFT и корреляция</w:t>
              <w:tab/>
              <w:t>43</w:t>
            </w:r>
          </w:hyperlink>
        </w:p>
        <w:p>
          <w:pPr>
            <w:pStyle w:val="TOC2"/>
            <w:tabs>
              <w:tab w:val="clear" w:pos="9072"/>
              <w:tab w:val="right" w:pos="9354" w:leader="dot"/>
            </w:tabs>
            <w:rPr/>
          </w:pPr>
          <w:hyperlink w:anchor="__RefHeading___Toc2183_1929968905">
            <w:r>
              <w:rPr>
                <w:webHidden/>
                <w:rStyle w:val="IndexLink"/>
                <w:vanish w:val="false"/>
              </w:rPr>
              <w:t>2.8 План экспериментальной проверки</w:t>
              <w:tab/>
              <w:t>44</w:t>
            </w:r>
          </w:hyperlink>
        </w:p>
        <w:p>
          <w:pPr>
            <w:pStyle w:val="TOC2"/>
            <w:tabs>
              <w:tab w:val="clear" w:pos="9072"/>
              <w:tab w:val="right" w:pos="9354" w:leader="dot"/>
            </w:tabs>
            <w:rPr/>
          </w:pPr>
          <w:hyperlink w:anchor="__RefHeading___Toc2185_1929968905">
            <w:r>
              <w:rPr>
                <w:webHidden/>
                <w:rStyle w:val="IndexLink"/>
                <w:vanish w:val="false"/>
              </w:rPr>
              <w:t>2.9. Описание и обоснование выбранного подхода</w:t>
              <w:tab/>
              <w:t>45</w:t>
            </w:r>
          </w:hyperlink>
        </w:p>
        <w:p>
          <w:pPr>
            <w:pStyle w:val="TOC1"/>
            <w:tabs>
              <w:tab w:val="clear" w:pos="9345"/>
              <w:tab w:val="right" w:pos="9354" w:leader="dot"/>
            </w:tabs>
            <w:rPr/>
          </w:pPr>
          <w:hyperlink w:anchor="__RefHeading___Toc229529025">
            <w:r>
              <w:rPr>
                <w:webHidden/>
                <w:rStyle w:val="IndexLink"/>
                <w:vanish w:val="false"/>
              </w:rPr>
              <w:t>СПИСОК ИСПОЛЬЗОВАННЫХ ИСТОЧНИКОВ</w:t>
              <w:tab/>
              <w:t>48</w:t>
            </w:r>
          </w:hyperlink>
        </w:p>
        <w:p>
          <w:pPr>
            <w:pStyle w:val="TOC1"/>
            <w:tabs>
              <w:tab w:val="clear" w:pos="9345"/>
              <w:tab w:val="right" w:pos="9354" w:leader="dot"/>
            </w:tabs>
            <w:rPr/>
          </w:pPr>
          <w:hyperlink w:anchor="__RefHeading___Toc229529026">
            <w:r>
              <w:rPr>
                <w:webHidden/>
                <w:rStyle w:val="IndexLink"/>
                <w:vanish w:val="false"/>
              </w:rPr>
              <w:t>ПРИЛОЖЕНИЯ</w:t>
              <w:tab/>
              <w:t>51</w:t>
            </w:r>
          </w:hyperlink>
          <w:r>
            <w:rPr>
              <w:rStyle w:val="IndexLink"/>
              <w:vanish w:val="false"/>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auto" w:val="clear"/>
        </w:rPr>
      </w:pPr>
      <w:bookmarkStart w:id="0" w:name="__RefHeading___Toc229529021"/>
      <w:bookmarkEnd w:id="0"/>
      <w:r>
        <w:rPr>
          <w:shd w:fill="auto" w:val="clear"/>
        </w:rPr>
        <w:t>ВВЕДЕНИЕ</w:t>
      </w:r>
    </w:p>
    <w:p>
      <w:pPr>
        <w:pStyle w:val="BodyText"/>
        <w:rPr>
          <w:highlight w:val="none"/>
          <w:shd w:fill="auto" w:val="clear"/>
        </w:rPr>
      </w:pPr>
      <w:r>
        <w:rPr>
          <w:shd w:fill="auto" w:val="clea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p>
    <w:p>
      <w:pPr>
        <w:pStyle w:val="BodyText"/>
        <w:rPr/>
      </w:pPr>
      <w:r>
        <w:rPr/>
        <w:t>Предмет исследования: программно-аппаратная реализация измерения параметров периодических сигналов.</w:t>
      </w:r>
    </w:p>
    <w:p>
      <w:pPr>
        <w:pStyle w:val="BodyText"/>
        <w:rPr/>
      </w:pPr>
      <w:r>
        <w:rPr/>
      </w:r>
    </w:p>
    <w:p>
      <w:pPr>
        <w:pStyle w:val="BodyText"/>
        <w:rPr/>
      </w:pPr>
      <w:r>
        <w:rPr/>
        <w:t>Объект исследования: периодические электрические сигналы в условиях помех.</w:t>
      </w:r>
    </w:p>
    <w:p>
      <w:pPr>
        <w:pStyle w:val="BodyText"/>
        <w:rPr/>
      </w:pPr>
      <w:r>
        <w:rPr/>
        <w:t>Цель исследования: создание устройства измерения параметров периодических сигналов обеспечивающего заданную точность измерения в условиях помех.</w:t>
      </w:r>
    </w:p>
    <w:p>
      <w:pPr>
        <w:pStyle w:val="BodyText"/>
        <w:rPr/>
      </w:pPr>
      <w:r>
        <w:rPr/>
        <w:t>В данной работе под помехами подразумеваются электрические помехи в виде белого шума и индустриальных помехи на 50 герц с гармониками.</w:t>
      </w:r>
    </w:p>
    <w:p>
      <w:pPr>
        <w:pStyle w:val="BodyText"/>
        <w:rPr/>
      </w:pPr>
      <w:r>
        <w:rPr/>
        <w:t>Научная новизна: использование комплексного подхода, включающего аппаратную фильтрацию, программную фильтрацию и последующую программную статистическую обработку.</w:t>
      </w:r>
    </w:p>
    <w:p>
      <w:pPr>
        <w:pStyle w:val="BodyText"/>
        <w:rPr/>
      </w:pPr>
      <w:r>
        <w:rPr/>
      </w:r>
      <w:r>
        <w:br w:type="page"/>
      </w:r>
    </w:p>
    <w:p>
      <w:pPr>
        <w:pStyle w:val="Heading1"/>
        <w:numPr>
          <w:ilvl w:val="0"/>
          <w:numId w:val="1"/>
        </w:numPr>
        <w:spacing w:before="0" w:after="0"/>
        <w:ind w:firstLine="709"/>
        <w:rPr>
          <w:highlight w:val="none"/>
          <w:shd w:fill="auto" w:val="clear"/>
        </w:rPr>
      </w:pPr>
      <w:bookmarkStart w:id="1" w:name="__RefHeading___Toc229529022"/>
      <w:bookmarkEnd w:id="1"/>
      <w:r>
        <w:rPr>
          <w:shd w:fill="auto" w:val="clear"/>
        </w:rPr>
        <w:t>1. АНАЛИЗ СОСТОЯНИЯ ПРОБЛЕМЫ</w:t>
      </w:r>
    </w:p>
    <w:p>
      <w:pPr>
        <w:pStyle w:val="BodyText"/>
        <w:rPr>
          <w:highlight w:val="none"/>
          <w:shd w:fill="auto" w:val="clear"/>
        </w:rPr>
      </w:pPr>
      <w:r>
        <w:rPr>
          <w:shd w:fill="auto" w:val="clea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BodyText"/>
        <w:rPr>
          <w:lang w:val="ru-RU"/>
        </w:rPr>
      </w:pPr>
      <w:r>
        <w:rPr>
          <w:lang w:val="ru-RU"/>
        </w:rPr>
      </w:r>
    </w:p>
    <w:p>
      <w:pPr>
        <w:pStyle w:val="Heading2"/>
        <w:rPr>
          <w:highlight w:val="none"/>
          <w:shd w:fill="auto" w:val="clear"/>
        </w:rPr>
      </w:pPr>
      <w:bookmarkStart w:id="2" w:name="__RefHeading___Toc2155_1929968905"/>
      <w:bookmarkEnd w:id="2"/>
      <w:r>
        <w:rPr>
          <w:shd w:fill="auto" w:val="clear"/>
        </w:rPr>
        <w:t>1.1 Периодические сигналы: определение и значение</w:t>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при любом t</w:t>
      </w:r>
      <w:r>
        <w:rPr>
          <w:color w:val="auto"/>
          <w:u w:val="none"/>
        </w:rPr>
        <w:t xml:space="preserve"> </w:t>
      </w:r>
      <w:r>
        <w:rPr>
          <w:rStyle w:val="Hyperlink"/>
          <w:color w:val="auto"/>
          <w:u w:val="none"/>
        </w:rPr>
        <w:t>[8]</w:t>
      </w:r>
      <w:r>
        <w:rPr>
          <w:color w:val="auto"/>
          <w:u w:val="none"/>
        </w:rPr>
        <w:t xml:space="preserve">. </w:t>
      </w:r>
      <w:r>
        <w:rPr/>
        <w:t>Простейшая форма – гармоническое (синусоидальное) колебание с амплитудой A и частото</w:t>
      </w:r>
      <w:r>
        <w:rPr>
          <w:color w:val="auto"/>
          <w:u w:val="none"/>
        </w:rPr>
        <w:t xml:space="preserve">й f=1/T. Сумма гармоник различной кратности основной частоты порождает сложные периодические волны (например, меандр, треугольник). </w:t>
      </w:r>
      <w:r>
        <w:rPr>
          <w:i/>
          <w:iCs/>
          <w:color w:val="auto"/>
          <w:u w:val="none"/>
        </w:rPr>
        <w:t>Фурье-преобразование</w:t>
      </w:r>
      <w:r>
        <w:rPr>
          <w:color w:val="auto"/>
          <w:u w:val="none"/>
        </w:rPr>
        <w:t xml:space="preserve"> позволяет разложить любой периодический сигнал в ряд синусоид с частотами n/T </w:t>
      </w:r>
      <w:r>
        <w:rPr>
          <w:rStyle w:val="Hyperlink"/>
          <w:color w:val="auto"/>
          <w:u w:val="none"/>
        </w:rPr>
        <w:t>[9]</w:t>
      </w:r>
      <w:r>
        <w:rPr>
          <w:color w:val="auto"/>
          <w:u w:val="none"/>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w:t>
      </w:r>
      <w:r>
        <w:rPr>
          <w:color w:val="auto"/>
          <w:u w:val="none"/>
        </w:rPr>
        <w:t>тью</w:t>
      </w:r>
      <w:r>
        <w:rPr>
          <w:rStyle w:val="Hyperlink"/>
          <w:color w:val="auto"/>
          <w:u w:val="none"/>
        </w:rPr>
        <w:t>[10]</w:t>
      </w:r>
      <w:r>
        <w:rPr>
          <w:color w:val="auto"/>
          <w:u w:val="none"/>
        </w:rPr>
        <w:t>,</w:t>
      </w:r>
      <w:r>
        <w:rP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highlight w:val="none"/>
          <w:shd w:fill="auto" w:val="clear"/>
        </w:rPr>
      </w:pPr>
      <w:bookmarkStart w:id="3" w:name="__RefHeading___Toc2157_1929968905"/>
      <w:bookmarkEnd w:id="3"/>
      <w:r>
        <w:rPr>
          <w:shd w:fill="auto" w:val="clear"/>
        </w:rPr>
        <w:t>1.2 Области применения и практическая значимость</w:t>
      </w:r>
    </w:p>
    <w:p>
      <w:pPr>
        <w:pStyle w:val="BodyText"/>
        <w:rPr/>
      </w:pPr>
      <w:r>
        <w:rPr/>
        <w:t>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w:t>
      </w:r>
      <w:r>
        <w:rPr>
          <w:color w:val="auto"/>
          <w:u w:val="none"/>
        </w:rPr>
        <w:t>литудой. Тайминговые сигналы (тактовые или синхросигналы) – прямоугольные волны – «сердце» цифровых каналов</w:t>
      </w:r>
      <w:r>
        <w:rPr>
          <w:rStyle w:val="Hyperlink"/>
          <w:color w:val="auto"/>
          <w:u w:val="none"/>
        </w:rPr>
        <w:t>[10]</w:t>
      </w:r>
      <w:r>
        <w:rPr>
          <w:color w:val="auto"/>
          <w:u w:val="none"/>
        </w:rPr>
        <w:t>. Измерители параметров таких сигналов применяются в радио и оптике (проверка качества несущ</w:t>
      </w:r>
      <w:r>
        <w:rPr/>
        <w:t>ей, уровня модуляции, помехоустойчивости каналов).</w:t>
      </w:r>
    </w:p>
    <w:p>
      <w:pPr>
        <w:pStyle w:val="BodyText"/>
        <w:rPr/>
      </w:pPr>
      <w:r>
        <w:rPr/>
        <w:t>В области</w:t>
      </w:r>
      <w:r>
        <w:rPr>
          <w:b w:val="false"/>
          <w:bCs w:val="false"/>
        </w:rPr>
        <w:t xml:space="preserve"> радиолокации и радионавигации зо</w:t>
      </w:r>
      <w:r>
        <w:rPr/>
        <w:t>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rPr>
          <w:color w:val="auto"/>
          <w:u w:val="none"/>
        </w:rPr>
        <w:t xml:space="preserve"> </w:t>
      </w:r>
      <w:r>
        <w:rPr>
          <w:rStyle w:val="Hyperlink"/>
          <w:color w:val="auto"/>
          <w:u w:val="none"/>
        </w:rPr>
        <w:t>[11]</w:t>
      </w:r>
      <w:r>
        <w:rPr>
          <w:color w:val="auto"/>
          <w:u w:val="none"/>
        </w:rPr>
        <w:t>. На</w:t>
      </w:r>
      <w:r>
        <w:rPr/>
        <w:t>дежная оценка частоты/фазы сигналов обеспечивает высокую точность позиционирования в навигации.</w:t>
      </w:r>
    </w:p>
    <w:p>
      <w:pPr>
        <w:pStyle w:val="BodyText"/>
        <w:rPr/>
      </w:pPr>
      <w:r>
        <w:rPr/>
        <w:t xml:space="preserve">В </w:t>
      </w:r>
      <w:r>
        <w:rPr>
          <w:b w:val="false"/>
          <w:bCs w:val="false"/>
        </w:rPr>
        <w:t>медицине измерение параметров сигналов необходимо при различных исследованиях: э</w:t>
      </w:r>
      <w:r>
        <w:rPr/>
        <w:t>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w:t>
      </w:r>
      <w:r>
        <w:rPr>
          <w:color w:val="auto"/>
          <w:u w:val="none"/>
        </w:rPr>
        <w:t xml:space="preserve">04B </w:t>
      </w:r>
      <w:r>
        <w:rPr>
          <w:rStyle w:val="Hyperlink"/>
          <w:color w:val="auto"/>
          <w:u w:val="none"/>
        </w:rPr>
        <w:t>[12]</w:t>
      </w:r>
      <w:r>
        <w:rPr>
          <w:color w:val="auto"/>
          <w:u w:val="none"/>
        </w:rPr>
        <w:t xml:space="preserve">) </w:t>
      </w:r>
      <w:r>
        <w:rPr/>
        <w:t>делает актуальной разработку компактных цифровых измерителей параметров сигнала.</w:t>
      </w:r>
    </w:p>
    <w:p>
      <w:pPr>
        <w:pStyle w:val="BodyText"/>
        <w:rPr/>
      </w:pPr>
      <w:r>
        <w:rPr/>
      </w:r>
    </w:p>
    <w:p>
      <w:pPr>
        <w:pStyle w:val="Heading2"/>
        <w:rPr>
          <w:highlight w:val="none"/>
          <w:shd w:fill="auto" w:val="clear"/>
        </w:rPr>
      </w:pPr>
      <w:bookmarkStart w:id="4" w:name="__RefHeading___Toc2159_1929968905"/>
      <w:bookmarkEnd w:id="4"/>
      <w:r>
        <w:rPr>
          <w:shd w:fill="auto" w:val="clear"/>
        </w:rPr>
        <w:t>1.3 Виды помех и их влияние на измерения</w:t>
      </w:r>
    </w:p>
    <w:p>
      <w:pPr>
        <w:pStyle w:val="BodyText"/>
        <w:rPr>
          <w:highlight w:val="none"/>
          <w:shd w:fill="auto" w:val="clear"/>
        </w:rPr>
      </w:pPr>
      <w:r>
        <w:rPr>
          <w:shd w:fill="auto" w:val="clear"/>
        </w:rP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pPr>
        <w:pStyle w:val="BodyText"/>
        <w:rPr>
          <w:highlight w:val="none"/>
          <w:shd w:fill="auto" w:val="clear"/>
        </w:rPr>
      </w:pPr>
      <w:r>
        <w:rPr>
          <w:shd w:fill="auto" w:val="clear"/>
        </w:rPr>
        <w:t>Наиболее распространeнным источником случайных искажений является тепловой шум, также известный как шум Джонсона. Его 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 еe 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pPr>
        <w:pStyle w:val="BodyText"/>
        <w:rPr>
          <w:highlight w:val="none"/>
          <w:shd w:fill="auto" w:val="clear"/>
        </w:rPr>
      </w:pPr>
      <w:r>
        <w:rPr>
          <w:shd w:fill="auto" w:val="clear"/>
        </w:rPr>
        <w:t>Спектр теплового шума в широком диапазоне частот можно считать равномерным, поэтому его часто относят к категории белого шума. При 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pPr>
        <w:pStyle w:val="BodyText"/>
        <w:rPr>
          <w:highlight w:val="none"/>
          <w:shd w:fill="auto" w:val="clear"/>
        </w:rPr>
      </w:pPr>
      <w:r>
        <w:rPr>
          <w:shd w:fill="auto" w:val="clear"/>
        </w:rP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pPr>
        <w:pStyle w:val="BodyText"/>
        <w:rPr>
          <w:highlight w:val="none"/>
          <w:shd w:fill="auto" w:val="clear"/>
        </w:rPr>
      </w:pPr>
      <w:r>
        <w:rPr>
          <w:shd w:fill="auto" w:val="clear"/>
        </w:rPr>
        <w:t>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средней частоты наличие джиттера приводит к появлению дополнительной погрешности измерений.</w:t>
      </w:r>
    </w:p>
    <w:p>
      <w:pPr>
        <w:pStyle w:val="BodyText"/>
        <w:rPr>
          <w:highlight w:val="none"/>
          <w:shd w:fill="auto" w:val="clear"/>
        </w:rPr>
      </w:pPr>
      <w:r>
        <w:rPr>
          <w:shd w:fill="auto" w:val="clear"/>
        </w:rPr>
        <w:t>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амплитуду и проявляются непрерывно, импульсные помехи характеризуются кратковременным, но значительным по величине воздействием.</w:t>
      </w:r>
    </w:p>
    <w:p>
      <w:pPr>
        <w:pStyle w:val="BodyText"/>
        <w:rPr>
          <w:highlight w:val="none"/>
          <w:shd w:fill="auto" w:val="clear"/>
        </w:rPr>
      </w:pPr>
      <w:r>
        <w:rPr>
          <w:shd w:fill="auto" w:val="clear"/>
        </w:rP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pPr>
        <w:pStyle w:val="BodyText"/>
        <w:rPr>
          <w:highlight w:val="none"/>
          <w:shd w:fill="auto" w:val="clear"/>
        </w:rPr>
      </w:pPr>
      <w:r>
        <w:rPr>
          <w:shd w:fill="auto" w:val="clear"/>
        </w:rP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pPr>
        <w:pStyle w:val="BodyText"/>
        <w:rPr>
          <w:highlight w:val="none"/>
          <w:shd w:fill="auto" w:val="clear"/>
        </w:rPr>
      </w:pPr>
      <w:r>
        <w:rPr>
          <w:shd w:fill="auto" w:val="clear"/>
        </w:rPr>
        <w:t>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pPr>
        <w:pStyle w:val="BodyText"/>
        <w:rPr>
          <w:highlight w:val="none"/>
          <w:shd w:fill="auto" w:val="clear"/>
        </w:rPr>
      </w:pPr>
      <w:r>
        <w:rPr>
          <w:shd w:fill="auto" w:val="clear"/>
        </w:rPr>
        <w:t>Существуют и другие разновидности шумов, например дробовой шум, возникающий вследствие дискретной природы электрического заряда, а также фликкер-шум,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pPr>
        <w:pStyle w:val="BodyText"/>
        <w:rPr>
          <w:highlight w:val="none"/>
          <w:shd w:fill="auto" w:val="clear"/>
        </w:rPr>
      </w:pPr>
      <w:r>
        <w:rPr>
          <w:shd w:fill="auto" w:val="clear"/>
        </w:rP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pPr>
        <w:pStyle w:val="BodyText"/>
        <w:rPr>
          <w:highlight w:val="none"/>
          <w:shd w:fill="auto" w:val="clear"/>
        </w:rPr>
      </w:pPr>
      <w:r>
        <w:rPr>
          <w:shd w:fill="auto" w:val="clear"/>
        </w:rP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pPr>
        <w:pStyle w:val="BodyText"/>
        <w:rPr>
          <w:highlight w:val="none"/>
          <w:shd w:fill="auto" w:val="clear"/>
        </w:rPr>
      </w:pPr>
      <w:r>
        <w:rPr>
          <w:shd w:fill="auto" w:val="clear"/>
        </w:rPr>
      </w:r>
    </w:p>
    <w:p>
      <w:pPr>
        <w:pStyle w:val="Heading2"/>
        <w:rPr>
          <w:highlight w:val="none"/>
          <w:shd w:fill="auto" w:val="clear"/>
        </w:rPr>
      </w:pPr>
      <w:bookmarkStart w:id="5" w:name="__RefHeading___Toc2161_1929968905"/>
      <w:bookmarkEnd w:id="5"/>
      <w:r>
        <w:rPr>
          <w:shd w:fill="auto" w:val="clear"/>
        </w:rPr>
        <w:t>1.4 Критерии и метрики сравнения методов</w:t>
      </w:r>
    </w:p>
    <w:p>
      <w:pPr>
        <w:pStyle w:val="BodyText"/>
        <w:rPr>
          <w:b w:val="false"/>
          <w:bCs w:val="false"/>
        </w:rPr>
      </w:pPr>
      <w:r>
        <w:rPr>
          <w:b w:val="false"/>
          <w:bCs w:val="false"/>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b w:val="false"/>
          <w:bCs w:val="false"/>
        </w:rPr>
      </w:pPr>
      <w:r>
        <w:rPr>
          <w:b w:val="false"/>
          <w:bCs w:val="false"/>
        </w:rPr>
        <w:t>Следует отметить, что при разработке измерительных устройств недостаточно рассматривать только метрологические характеристики. 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pPr>
        <w:pStyle w:val="BodyText"/>
        <w:rPr>
          <w:b w:val="false"/>
          <w:bCs w:val="false"/>
        </w:rPr>
      </w:pPr>
      <w:r>
        <w:rPr>
          <w:b w:val="false"/>
          <w:bCs w:val="false"/>
        </w:rP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pPr>
        <w:pStyle w:val="BodyText"/>
        <w:rPr>
          <w:b w:val="false"/>
          <w:bCs w:val="false"/>
        </w:rPr>
      </w:pPr>
      <w:r>
        <w:rPr>
          <w:b w:val="false"/>
          <w:bCs w:val="false"/>
        </w:rP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pPr>
        <w:pStyle w:val="BodyText"/>
        <w:rPr>
          <w:b w:val="false"/>
          <w:bCs w:val="false"/>
        </w:rPr>
      </w:pPr>
      <w:r>
        <w:rPr>
          <w:b w:val="false"/>
          <w:bCs w:val="false"/>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b w:val="false"/>
          <w:bCs w:val="false"/>
        </w:rPr>
      </w:pPr>
      <w:r>
        <w:rPr>
          <w:b w:val="false"/>
          <w:bCs w:val="false"/>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еe дальнейшего развития.</w:t>
      </w:r>
    </w:p>
    <w:p>
      <w:pPr>
        <w:pStyle w:val="BodyText"/>
        <w:rPr>
          <w:b w:val="false"/>
          <w:bCs w:val="false"/>
        </w:rPr>
      </w:pPr>
      <w:r>
        <w:rPr>
          <w:b w:val="false"/>
          <w:bCs w:val="false"/>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b w:val="false"/>
          <w:bCs w:val="false"/>
        </w:rPr>
      </w:pPr>
      <w:r>
        <w:rPr>
          <w:b w:val="false"/>
          <w:bCs w:val="false"/>
        </w:rP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pPr>
        <w:pStyle w:val="BodyText"/>
        <w:rPr>
          <w:b w:val="false"/>
          <w:bCs w:val="false"/>
        </w:rPr>
      </w:pPr>
      <w:r>
        <w:rPr>
          <w:b w:val="false"/>
          <w:bCs w:val="false"/>
        </w:rP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pPr>
        <w:pStyle w:val="BodyText"/>
        <w:rPr>
          <w:lang w:val="ru-RU" w:eastAsia="en-US"/>
        </w:rPr>
      </w:pPr>
      <w:r>
        <w:rPr>
          <w:lang w:val="ru-RU" w:eastAsia="en-US"/>
        </w:rPr>
      </w:r>
    </w:p>
    <w:p>
      <w:pPr>
        <w:pStyle w:val="Heading2"/>
        <w:rPr>
          <w:highlight w:val="none"/>
          <w:shd w:fill="auto" w:val="clear"/>
        </w:rPr>
      </w:pPr>
      <w:bookmarkStart w:id="6" w:name="__RefHeading___Toc2378_3476232239"/>
      <w:bookmarkEnd w:id="6"/>
      <w:r>
        <w:rPr>
          <w:shd w:fill="auto" w:val="clear"/>
        </w:rPr>
        <w:t>1.5 Существующие подходы к измерению параметров сигналов</w:t>
      </w:r>
    </w:p>
    <w:p>
      <w:pPr>
        <w:pStyle w:val="BodyText"/>
        <w:rPr>
          <w:lang w:val="ru-RU" w:eastAsia="en-US"/>
        </w:rPr>
      </w:pPr>
      <w:r>
        <w:rPr>
          <w:lang w:val="ru-RU" w:eastAsia="en-US"/>
        </w:rPr>
        <w:t>Задача определения параметров периодических сигналов не является новой. За длительный период развития измерительной техники было предложено большое количество методов измерения частоты, амплитуды, фазы и других характеристик сигналов. Различные методы отличаются как принципом работы, так и сложностью реализации, точностью измерений и устойчивостью к воздействию помех.</w:t>
      </w:r>
    </w:p>
    <w:p>
      <w:pPr>
        <w:pStyle w:val="BodyText"/>
        <w:rPr>
          <w:lang w:val="ru-RU" w:eastAsia="en-US"/>
        </w:rPr>
      </w:pPr>
      <w:r>
        <w:rPr>
          <w:lang w:val="ru-RU" w:eastAsia="en-US"/>
        </w:rPr>
        <w:t>Условно все существующие методы можно разделить на две большие группы: аналоговые и цифровые. Аналоговые методы появились значительно раньше и до сих пор широко применяются в устройствах, где требуется минимальная стоимость и высокая скорость обработки сигналов. Цифровые методы получили распространение благодаря развитию микроконтроллеров, цифровых сигнальных процессоров и быстродействующих аналого-цифровых преобразователей. Они обеспечивают значительно большую гибкость и позволяют реализовывать сложные алгоритмы обработки без изменения аппаратной части устройства.</w:t>
      </w:r>
    </w:p>
    <w:p>
      <w:pPr>
        <w:pStyle w:val="BodyText"/>
        <w:rPr>
          <w:lang w:val="ru-RU" w:eastAsia="en-US"/>
        </w:rPr>
      </w:pPr>
      <w:r>
        <w:rPr>
          <w:lang w:val="ru-RU"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w:t>
      </w:r>
    </w:p>
    <w:p>
      <w:pPr>
        <w:pStyle w:val="BodyText"/>
        <w:rPr>
          <w:lang w:val="ru-RU" w:eastAsia="en-US"/>
        </w:rPr>
      </w:pPr>
      <w:r>
        <w:rPr>
          <w:lang w:val="ru-RU" w:eastAsia="en-US"/>
        </w:rPr>
        <w:t>Одним из наиболее распространeнных аналоговых методов является использование компараторов и пороговых детекторов. Принцип работы 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[15]</w:t>
      </w:r>
    </w:p>
    <w:p>
      <w:pPr>
        <w:pStyle w:val="BodyText"/>
        <w:rPr>
          <w:lang w:val="ru-RU" w:eastAsia="en-US"/>
        </w:rPr>
      </w:pPr>
      <w:r>
        <w:rPr>
          <w:lang w:val="ru-RU" w:eastAsia="en-US"/>
        </w:rPr>
        <w:t>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pPr>
        <w:pStyle w:val="BodyText"/>
        <w:rPr>
          <w:lang w:val="ru-RU" w:eastAsia="en-US"/>
        </w:rPr>
      </w:pPr>
      <w:r>
        <w:rPr>
          <w:lang w:val="ru-RU" w:eastAsia="en-US"/>
        </w:rPr>
        <w:t>Развитием идеи порогового детектирования являются цифровые частотомеры прямого счета. Принцип их работы заключается в подсчeте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pPr>
        <w:pStyle w:val="BodyText"/>
        <w:widowControl w:val="false"/>
        <w:suppressAutoHyphens w:val="true"/>
        <w:bidi w:val="0"/>
        <w:spacing w:lineRule="auto" w:line="360" w:before="0" w:after="0"/>
        <w:ind w:firstLine="709"/>
        <w:rPr/>
      </w:pPr>
      <w:r>
        <w:rPr/>
      </w:r>
      <m:oMath xmlns:m="http://schemas.openxmlformats.org/officeDocument/2006/math">
        <m:r>
          <m:t xml:space="preserve">f</m:t>
        </m:r>
        <m:r>
          <m:t xml:space="preserve">=</m:t>
        </m:r>
        <m:f>
          <m:num>
            <m:r>
              <m:t xml:space="preserve">N</m:t>
            </m:r>
          </m:num>
          <m:den>
            <m:sSub>
              <m:e>
                <m:r>
                  <m:t xml:space="preserve">T</m:t>
                </m:r>
              </m:e>
              <m:sub>
                <m:r>
                  <m:t xml:space="preserve">сч</m:t>
                </m:r>
              </m:sub>
            </m:sSub>
          </m:den>
        </m:f>
      </m:oMath>
      <w:r>
        <w:rPr>
          <w:lang w:val="ru-RU" w:eastAsia="en-US"/>
        </w:rPr>
        <w:t>,</w:t>
      </w:r>
    </w:p>
    <w:p>
      <w:pPr>
        <w:pStyle w:val="BodyText"/>
        <w:rPr>
          <w:lang w:val="ru-RU" w:eastAsia="en-US"/>
        </w:rPr>
      </w:pPr>
      <w:r>
        <w:rPr>
          <w:lang w:val="ru-RU" w:eastAsia="en-US"/>
        </w:rPr>
        <w:t>где Tсч​ — интервал измерения. [15]</w:t>
      </w:r>
    </w:p>
    <w:p>
      <w:pPr>
        <w:pStyle w:val="BodyText"/>
        <w:rPr>
          <w:lang w:val="ru-RU" w:eastAsia="en-US"/>
        </w:rPr>
      </w:pPr>
      <w:r>
        <w:rPr>
          <w:lang w:val="ru-RU" w:eastAsia="en-US"/>
        </w:rPr>
        <w:t>Метод прямого счета отличается высокой точностью при использовании длительных интервалов измерения и качественного опорного генератора. Благодаря относительной простоте реализации данный подход получил широкое распространение в лабораторных измерительных приборах и промышленных системах контроля. Однако такой метод позволяет определить только частоту сигнала и практически не предоставляет информации о его форме или спектральном составе. Кроме того, наличие помех может приводить к появлению лишних или пропущенных импульсов, что непосредственно влияет на результат измерения.</w:t>
      </w:r>
    </w:p>
    <w:p>
      <w:pPr>
        <w:pStyle w:val="BodyText"/>
        <w:rPr>
          <w:lang w:val="ru-RU" w:eastAsia="en-US"/>
        </w:rPr>
      </w:pPr>
      <w:r>
        <w:rPr>
          <w:lang w:val="ru-RU" w:eastAsia="en-US"/>
        </w:rPr>
        <w:t>Для измерения частоты также широко применяются системы фазовой автоподстройки частоты (ФАПЧ). В основе работы таких устройств лежит сравнение фазы входного сигнала с фазой сигнала внутреннего генератора. В результате работы системы формируется управляющее воздействие, обеспечивающее синхронизацию генератора с исследуемым сигналом.</w:t>
      </w:r>
    </w:p>
    <w:p>
      <w:pPr>
        <w:pStyle w:val="BodyText"/>
        <w:rPr>
          <w:lang w:val="ru-RU" w:eastAsia="en-US"/>
        </w:rPr>
      </w:pPr>
      <w:r>
        <w:rPr>
          <w:lang w:val="ru-RU" w:eastAsia="en-US"/>
        </w:rPr>
        <w:t>Использование ФАПЧ позволяет эффективно подавлять высокочастотные помехи и получать устойчивую оценку частоты даже при значительном уровне шума. Именно поэтому подобные схемы получили широкое распространение в радиоприeмной аппаратуре, системах связи и синтезаторах частоты. Недостатком метода является сравнительно сложная аппаратная реализация и ограниченность измеряемых параметров. В большинстве случаев система ФАПЧ позволяет получить только информацию о частоте и фазе сигнала, тогда как определение амплитуды и формы сигнала требует дополнительных измерительных трактов.</w:t>
      </w:r>
    </w:p>
    <w:p>
      <w:pPr>
        <w:pStyle w:val="BodyText"/>
        <w:rPr>
          <w:lang w:val="ru-RU" w:eastAsia="en-US"/>
        </w:rPr>
      </w:pPr>
      <w:r>
        <w:rPr>
          <w:lang w:val="ru-RU" w:eastAsia="en-US"/>
        </w:rPr>
        <w:t>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отсчeтов, после чего необходимые параметры определяются программными методами.</w:t>
      </w:r>
    </w:p>
    <w:p>
      <w:pPr>
        <w:pStyle w:val="BodyText"/>
        <w:rPr>
          <w:lang w:val="ru-RU" w:eastAsia="en-US"/>
        </w:rPr>
      </w:pPr>
      <w:r>
        <w:rPr>
          <w:lang w:val="ru-RU" w:eastAsia="en-US"/>
        </w:rPr>
        <w:t>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различные алгоритмы цифровой обработки, выбор которых зависит от поставленной задачи. [8]</w:t>
      </w:r>
    </w:p>
    <w:p>
      <w:pPr>
        <w:pStyle w:val="BodyText"/>
        <w:rPr>
          <w:lang w:val="ru-RU" w:eastAsia="en-US"/>
        </w:rPr>
      </w:pPr>
      <w:r>
        <w:rPr>
          <w:lang w:val="ru-RU" w:eastAsia="en-US"/>
        </w:rPr>
        <w:t>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[9]</w:t>
      </w:r>
    </w:p>
    <w:p>
      <w:pPr>
        <w:pStyle w:val="BodyText"/>
        <w:rPr>
          <w:lang w:val="ru-RU" w:eastAsia="en-US"/>
        </w:rPr>
      </w:pPr>
      <w:r>
        <w:rPr>
          <w:lang w:val="ru-RU" w:eastAsia="en-US"/>
        </w:rPr>
        <w:t>Вместе с тем использование быстрого преобразования Фурье требует значительного объeма вычислений и достаточного количества отсчeтов 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pPr>
        <w:pStyle w:val="BodyText"/>
        <w:rPr>
          <w:lang w:val="ru-RU" w:eastAsia="en-US"/>
        </w:rPr>
      </w:pPr>
      <w:r>
        <w:rPr>
          <w:lang w:val="ru-RU" w:eastAsia="en-US"/>
        </w:rPr>
        <w:t>Другим распространeнным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отсчeтов, соответствующих изменению знака сигнала, и последующем вычислении среднего периода между соседними пересечениями.</w:t>
      </w:r>
    </w:p>
    <w:p>
      <w:pPr>
        <w:pStyle w:val="BodyText"/>
        <w:rPr>
          <w:lang w:val="ru-RU" w:eastAsia="en-US"/>
        </w:rPr>
      </w:pPr>
      <w:r>
        <w:rPr>
          <w:lang w:val="ru-RU"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pPr>
        <w:pStyle w:val="BodyText"/>
        <w:rPr>
          <w:lang w:val="ru-RU" w:eastAsia="en-US"/>
        </w:rPr>
      </w:pPr>
      <w:r>
        <w:rPr>
          <w:lang w:val="ru-RU"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pPr>
        <w:pStyle w:val="BodyText"/>
        <w:rPr>
          <w:lang w:val="ru-RU" w:eastAsia="en-US"/>
        </w:rPr>
      </w:pPr>
      <w:r>
        <w:rPr>
          <w:lang w:val="ru-RU" w:eastAsia="en-US"/>
        </w:rPr>
        <w:t>Корреляционные методы отличаются высокой устойчивостью к помехам и способны работать даже при низком отношении сигнал/шум. Однако повышение устойчивости достигается ценой значительного увеличения вычислительной нагрузки и требований к объeму памяти устройства.</w:t>
      </w:r>
    </w:p>
    <w:p>
      <w:pPr>
        <w:pStyle w:val="BodyText"/>
        <w:rPr>
          <w:lang w:val="ru-RU" w:eastAsia="en-US"/>
        </w:rPr>
      </w:pPr>
      <w:r>
        <w:rPr>
          <w:lang w:val="ru-RU" w:eastAsia="en-US"/>
        </w:rPr>
        <w:t>Особый интерес для рассматриваемой работы представляет гистограммный анализ сигнала. В отличие от большинства методов, основанных на анализе временной структуры сигнала, данный подход использует статистическое распределение значений отсчeтов. При накоплении большого количества измерений формируется гистограмма амплитуд, отражающая вероятность появления тех или иных уровней сигнала.</w:t>
      </w:r>
    </w:p>
    <w:p>
      <w:pPr>
        <w:pStyle w:val="BodyText"/>
        <w:rPr>
          <w:lang w:val="ru-RU" w:eastAsia="en-US"/>
        </w:rPr>
      </w:pPr>
      <w:r>
        <w:rPr>
          <w:lang w:val="ru-RU" w:eastAsia="en-US"/>
        </w:rPr>
        <w:t>Для периодических сигналов с ограниченным количеством характерных уровней на гистограмме возникают выраженные максимумы. Положение этих максимумов позволяет оценить амплитудные параметры сигнала, а дополнительный анализ последовательности отсчeтов даeт возможность определить период и частоту. Важным преимуществом метода является его высокая устойчивость к случайным шумам. Воздействие помех приводит к некоторому расширению распределения значений, однако положение основных максимумов сохраняется даже при относительно низком отношении сигнал/шум. [15]</w:t>
      </w:r>
    </w:p>
    <w:p>
      <w:pPr>
        <w:pStyle w:val="BodyText"/>
        <w:rPr>
          <w:lang w:val="ru-RU" w:eastAsia="en-US"/>
        </w:rPr>
      </w:pPr>
      <w:r>
        <w:rPr>
          <w:lang w:val="ru-RU" w:eastAsia="en-US"/>
        </w:rPr>
        <w:t>Для обработки высокоскоростных потоков данных также используются цифровые сигнальные процессоры и программируемые логические интегральные схемы. Подобные решения позволяют выполнять сложные вычисления непосредственно в процессе поступления данных и обеспечивают высокую производительность системы. На базе DSP и FPGA реализуются современные цифровые осциллографы, анализаторы спектра, программно-определяемые радиосистемы и другие устройства обработки сигналов.</w:t>
      </w:r>
    </w:p>
    <w:p>
      <w:pPr>
        <w:pStyle w:val="BodyText"/>
        <w:rPr>
          <w:lang w:val="ru-RU" w:eastAsia="en-US"/>
        </w:rPr>
      </w:pPr>
      <w:r>
        <w:rPr>
          <w:lang w:val="ru-RU" w:eastAsia="en-US"/>
        </w:rPr>
        <w:t>Недостатком данного подхода является высокая стоимость разработки и необходимость привлечения специалистов высокой квалификации. Кроме того, для многих задач производительность таких систем оказывается избыточной, что делает их применение экономически нецелесообразным.</w:t>
      </w:r>
    </w:p>
    <w:p>
      <w:pPr>
        <w:pStyle w:val="BodyText"/>
        <w:rPr>
          <w:lang w:val="ru-RU" w:eastAsia="en-US"/>
        </w:rPr>
      </w:pPr>
      <w:r>
        <w:rPr>
          <w:lang w:val="ru-RU" w:eastAsia="en-US"/>
        </w:rPr>
        <w:t>Помимо универсальных измерительных систем существуют специализированные цифровые анализаторы, предназначенные для решения отдельных задач. К ним относятся анализаторы фазового шума, джиттера, временных интервалов и других параметров высокочастотных сигналов. Такие приборы обеспечивают высокую точность измерений, однако имеют значительную стоимость и ориентированы на узкий круг прикладных задач.</w:t>
      </w:r>
    </w:p>
    <w:p>
      <w:pPr>
        <w:pStyle w:val="BodyText"/>
        <w:rPr>
          <w:lang w:val="ru-RU" w:eastAsia="en-US"/>
        </w:rPr>
      </w:pPr>
      <w:r>
        <w:rPr>
          <w:lang w:val="ru-RU" w:eastAsia="en-US"/>
        </w:rPr>
        <w:t>Таким образом, проведeнный анализ показывает, что аналоговые методы отличаются простотой и низкой стоимостью, однако обладают ограниченными возможностями обработки сигналов. Современные цифровые методы обеспечивают значительно большую гибкость и позволяют реализовывать сложные алгоритмы анализа, включая спектральную, корреляционную и статистическую обработку. Наиболее перспективным направлением для решения поставленной задачи является использование быстродействующего аналого-цифрового преобразователя совместно с цифровыми алгоритмами обработки, что позволяет сочетать высокую точность измерений, устойчивость к помехам и возможность дальнейшего совершенствования программного обеспечения без изменения аппаратной части устройства.</w:t>
      </w:r>
    </w:p>
    <w:p>
      <w:pPr>
        <w:pStyle w:val="BodyText"/>
        <w:rPr>
          <w:lang w:val="ru-RU" w:eastAsia="en-US"/>
        </w:rPr>
      </w:pPr>
      <w:r>
        <w:rPr>
          <w:lang w:val="ru-RU" w:eastAsia="en-US"/>
        </w:rPr>
      </w:r>
    </w:p>
    <w:p>
      <w:pPr>
        <w:pStyle w:val="Heading2"/>
        <w:rPr>
          <w:highlight w:val="none"/>
          <w:shd w:fill="auto" w:val="clear"/>
        </w:rPr>
      </w:pPr>
      <w:bookmarkStart w:id="7" w:name="__RefHeading___Toc2380_3476232239"/>
      <w:bookmarkEnd w:id="7"/>
      <w:r>
        <w:rPr>
          <w:shd w:fill="auto" w:val="clear"/>
        </w:rPr>
        <w:t>1.6 Сравнительный анализ существующих методов определения параметров периодических сигналов</w:t>
      </w:r>
    </w:p>
    <w:p>
      <w:pPr>
        <w:pStyle w:val="BodyText"/>
        <w:rPr>
          <w:lang w:val="ru-RU" w:eastAsia="en-US"/>
        </w:rPr>
      </w:pPr>
      <w:r>
        <w:rPr/>
        <w:t>Рассмотренные методы обладают различными достоинствами и недостатками, что затрудняет выбор оптимального подхода для построения устройства определения параметров периодических сигналов в условиях воздействия шумов и помех. На практике эффективность метода определяется не только точностью измерений, но и сложностью реализации, стоимостью оборудования, возможностью модернизации программного обеспечения и устойчивостью к изменению условий эксплуатации.</w:t>
      </w:r>
    </w:p>
    <w:p>
      <w:pPr>
        <w:pStyle w:val="BodyText"/>
        <w:rPr>
          <w:lang w:val="ru-RU" w:eastAsia="en-US"/>
        </w:rPr>
      </w:pPr>
      <w:r>
        <w:rPr/>
        <w:t>Особенностью поставленной задачи является необходимость одновременного определения нескольких параметров сигнала при наличии помех. Кроме того, разрабатываемое устройство должно обеспечивать возможность дальнейшего совершенствования алгоритмов обработки без существенного изменения аппаратной части, а так же использования в составе измерительно-испытательного оборудования.</w:t>
      </w:r>
    </w:p>
    <w:p>
      <w:pPr>
        <w:pStyle w:val="BodyText"/>
        <w:rPr>
          <w:lang w:val="ru-RU" w:eastAsia="en-US"/>
        </w:rPr>
      </w:pPr>
      <w:r>
        <w:rPr/>
        <w:t>Для удобства анализа основные характеристики рассмотренных методов сведены в таблицу 1.6.1.</w:t>
      </w:r>
    </w:p>
    <w:tbl>
      <w:tblPr>
        <w:tblW w:w="9362" w:type="dxa"/>
        <w:jc w:val="start"/>
        <w:tblInd w:w="28" w:type="dxa"/>
        <w:tblLayout w:type="fixed"/>
        <w:tblCellMar>
          <w:top w:w="28" w:type="dxa"/>
          <w:start w:w="28" w:type="dxa"/>
          <w:bottom w:w="28" w:type="dxa"/>
          <w:end w:w="28" w:type="dxa"/>
        </w:tblCellMar>
      </w:tblPr>
      <w:tblGrid>
        <w:gridCol w:w="1643"/>
        <w:gridCol w:w="1243"/>
        <w:gridCol w:w="1366"/>
        <w:gridCol w:w="1530"/>
        <w:gridCol w:w="1531"/>
        <w:gridCol w:w="2048"/>
      </w:tblGrid>
      <w:tr>
        <w:trPr>
          <w:tblHeader w:val="true"/>
        </w:trPr>
        <w:tc>
          <w:tcPr>
            <w:tcW w:w="1643"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Метод</w:t>
            </w:r>
          </w:p>
        </w:tc>
        <w:tc>
          <w:tcPr>
            <w:tcW w:w="1243"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Сложность разработки</w:t>
            </w:r>
          </w:p>
        </w:tc>
        <w:tc>
          <w:tcPr>
            <w:tcW w:w="1366"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Стоимость компонентов</w:t>
            </w:r>
          </w:p>
        </w:tc>
        <w:tc>
          <w:tcPr>
            <w:tcW w:w="1530"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Возможности обработки</w:t>
            </w:r>
          </w:p>
        </w:tc>
        <w:tc>
          <w:tcPr>
            <w:tcW w:w="1531"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Устойчивость к шуму</w:t>
            </w:r>
          </w:p>
        </w:tc>
        <w:tc>
          <w:tcPr>
            <w:tcW w:w="2048"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Гибкость алгоритмов</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наличие сигнала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Отсутствует</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Частотомер прямого счета</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Отсутствует</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ФАПЧ</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фаза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FFT на MCU</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спектр, гармоники</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Метод нулевых пересечений</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Корреляционный анализ</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период, фаза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Гистограммный анализ</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DSP / FPGA</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Очень высокая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Практически не ограничены</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Очень высокая</w:t>
            </w:r>
          </w:p>
        </w:tc>
      </w:tr>
    </w:tbl>
    <w:p>
      <w:pPr>
        <w:pStyle w:val="BodyText"/>
        <w:rPr>
          <w:lang w:val="ru-RU" w:eastAsia="en-US"/>
        </w:rPr>
      </w:pPr>
      <w:r>
        <w:rPr>
          <w:lang w:val="ru-RU" w:eastAsia="en-US"/>
        </w:rPr>
        <w:t>Таблица 1.6.1 — Сравнительные характеристики методов.</w:t>
      </w:r>
    </w:p>
    <w:p>
      <w:pPr>
        <w:pStyle w:val="BodyText"/>
        <w:rPr>
          <w:lang w:val="ru-RU" w:eastAsia="en-US"/>
        </w:rPr>
      </w:pPr>
      <w:r>
        <w:rPr>
          <w:lang w:val="ru-RU" w:eastAsia="en-US"/>
        </w:rPr>
      </w:r>
    </w:p>
    <w:p>
      <w:pPr>
        <w:pStyle w:val="BodyText"/>
        <w:rPr>
          <w:lang w:val="ru-RU" w:eastAsia="en-US"/>
        </w:rPr>
      </w:pPr>
      <w:r>
        <w:rPr/>
        <w:t>Из приведeнных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pPr>
        <w:pStyle w:val="BodyText"/>
        <w:rPr>
          <w:lang w:val="ru-RU" w:eastAsia="en-US"/>
        </w:rPr>
      </w:pPr>
      <w:r>
        <w:rPr/>
        <w:t>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форме сигнала и его амплитудных характеристиках.</w:t>
      </w:r>
    </w:p>
    <w:p>
      <w:pPr>
        <w:pStyle w:val="BodyText"/>
        <w:rPr>
          <w:lang w:val="ru-RU" w:eastAsia="en-US"/>
        </w:rPr>
      </w:pPr>
      <w:r>
        <w:rPr/>
        <w:t>Методы цифровой обработки на основе быстрого преобразования Фурье значительно расширяют функциональные возможности измерительной системы. Помимо определения основной частоты сигнала появляется возможность анализа гармонического состава и оценки спектральных характеристик. Недостатком метода является сравнительно высокая вычислительная сложность, особенно при необходимости анализа больших объeмов данных в реальном времени.</w:t>
      </w:r>
    </w:p>
    <w:p>
      <w:pPr>
        <w:pStyle w:val="BodyText"/>
        <w:rPr>
          <w:lang w:val="ru-RU" w:eastAsia="en-US"/>
        </w:rPr>
      </w:pPr>
      <w:r>
        <w:rPr/>
        <w:t>Корреляционные методы демонстрируют высокую устойчивость к помехам и позволяют выполнять измерения даже при низких значениях отношения сигнал/шум. Однако вычислительные затраты при реализации корреляционного анализа существенно возрастают по мере увеличения объeма выборки, что ограничивает применение метода на микроконтроллерах с ограниченными вычислительными ресурсами.</w:t>
      </w:r>
    </w:p>
    <w:p>
      <w:pPr>
        <w:pStyle w:val="BodyText"/>
        <w:rPr>
          <w:lang w:val="ru-RU" w:eastAsia="en-US"/>
        </w:rPr>
      </w:pPr>
      <w:r>
        <w:rPr/>
        <w:t>Особого внимания заслуживает гистограммный подход к анализу сигналов. В отличие от большинства рассмотренных методов, он позволяет использовать статистические свойства сигнала для определения его параметров. Наличие шумов оказывает значительно меньшее влияние на положение основных максимумов распределения, чем на моменты пересечения порогов или результаты прямого подсчeта периодов. Благодаря этому появляется возможность получения устойчивых оценок параметров сигнала даже при значительном уровне помех.</w:t>
      </w:r>
    </w:p>
    <w:p>
      <w:pPr>
        <w:pStyle w:val="BodyText"/>
        <w:rPr>
          <w:lang w:val="ru-RU" w:eastAsia="en-US"/>
        </w:rPr>
      </w:pPr>
      <w:r>
        <w:rPr/>
        <w:t>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pPr>
        <w:pStyle w:val="BodyText"/>
        <w:rPr>
          <w:lang w:val="ru-RU" w:eastAsia="en-US"/>
        </w:rPr>
      </w:pPr>
      <w:r>
        <w:rPr/>
        <w:t>Следует также отметить, что серийно выпускаемые приборы, 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pPr>
        <w:pStyle w:val="BodyText"/>
        <w:rPr>
          <w:lang w:val="ru-RU" w:eastAsia="en-US"/>
        </w:rPr>
      </w:pPr>
      <w:r>
        <w:rPr/>
        <w:t>На основании проведeнного анализа можно сделать вывод о целесообразности применения цифрового подхода, основанного на использовании быстродействующего аналого-цифрового преобразователя и последующей программной обработке полученных данных. Такой подход обеспечивает приемлемую стоимость аппаратной части, высокую устойчивость к воздействию шумов и возможность изменения алгоритмов обработки без внесения изменений в конструкцию устройства. Дополнительным преимуществом является возможность передачи массива оцифрованных данных на персональный компьютер для выполнения более сложного анализа, что позволяет расширить функциональные возможности системы без увеличения сложности встроенного программного обеспечения.</w:t>
      </w:r>
    </w:p>
    <w:p>
      <w:pPr>
        <w:pStyle w:val="BodyText"/>
        <w:rPr>
          <w:highlight w:val="none"/>
          <w:shd w:fill="auto" w:val="clear"/>
        </w:rPr>
      </w:pPr>
      <w:r>
        <w:rPr>
          <w:shd w:fill="auto" w:val="clear"/>
        </w:rPr>
      </w:r>
    </w:p>
    <w:p>
      <w:pPr>
        <w:pStyle w:val="Heading2"/>
        <w:rPr>
          <w:highlight w:val="none"/>
          <w:shd w:fill="auto" w:val="clear"/>
        </w:rPr>
      </w:pPr>
      <w:bookmarkStart w:id="8" w:name="__RefHeading___Toc2382_3476232239"/>
      <w:bookmarkEnd w:id="8"/>
      <w:r>
        <w:rPr>
          <w:shd w:fill="auto" w:val="clear"/>
        </w:rPr>
        <w:t>1.7 Патентный поиск и обзор аналогичных решений</w:t>
      </w:r>
    </w:p>
    <w:p>
      <w:pPr>
        <w:pStyle w:val="BodyText"/>
        <w:rPr/>
      </w:pPr>
      <w:r>
        <w:rPr/>
        <w:t>При разработке нового измерительного устройства необходимо провести анализ существующих технических решений и определить степень проработанности рассматриваемой проблемы. Патентный поиск позволяет выявить наиболее распространeнные подходы к измерению параметров периодических сигналов, определить направления развития измерительной техники, а также оценить степень новизны предлагаемых решений.</w:t>
      </w:r>
    </w:p>
    <w:p>
      <w:pPr>
        <w:pStyle w:val="BodyText"/>
        <w:rPr/>
      </w:pPr>
      <w:r>
        <w:rPr/>
        <w:t>Поиск выполнялся по ключевым словам «измерение частоты сигнала», «измерение параметров периодических сигналов», «анализ сигналов», «обработка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посвящeнным измерительной технике [11][16].</w:t>
      </w:r>
    </w:p>
    <w:p>
      <w:pPr>
        <w:pStyle w:val="BodyText"/>
        <w:rPr/>
      </w:pPr>
      <w:r>
        <w:rPr/>
        <w:t>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pPr>
        <w:pStyle w:val="BodyText"/>
        <w:rPr/>
      </w:pPr>
      <w:r>
        <w:rP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pPr>
        <w:pStyle w:val="BodyText"/>
        <w:rPr/>
      </w:pPr>
      <w:r>
        <w:rPr/>
        <w:t>Другим интересным решением является патент RU2229139C1, посвящeнный спектральному анализу сложных периодических сигналов [16]. 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счeт этого достигается сокращение вычислительных затрат по сравнению с классическими методами спектрального анализа. Такой 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определeнной структуры исследуемого сигнала.</w:t>
      </w:r>
    </w:p>
    <w:p>
      <w:pPr>
        <w:pStyle w:val="BodyText"/>
        <w:rPr/>
      </w:pPr>
      <w:r>
        <w:rPr/>
        <w:t>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формирования периодических и шумоподобных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pPr>
        <w:pStyle w:val="BodyText"/>
        <w:rPr/>
      </w:pPr>
      <w:r>
        <w:rPr/>
        <w:t>В ряде публикаций и патентных материалов рассматриваются способы определения средней частоты периодических сигналов, в частности решение RU2365924. Основное внимание в подобных работах уделяется повышению точности измерения частоты и снижению влияния нестабильности временной базы. При этом вопросы определения амплитудных характеристик и анализа формы сигнала обычно остаются за рамками рассматриваемых решений.</w:t>
      </w:r>
    </w:p>
    <w:p>
      <w:pPr>
        <w:pStyle w:val="BodyText"/>
        <w:rPr/>
      </w:pPr>
      <w:r>
        <w:rPr/>
        <w:t>Отдельное направление исследований связано с повышением точности фазовых измерений в условиях воздействия шумов. Примером может служить патент RU2740790, посвящeнный оценке фазовых характеристик многочастотных сигналов. В описании подчeркивается, что наличие шумов и помех является одним из основных факторов, ограничивающих точность измерительных систем. Данный факт дополнительно подтверждает актуальность темы настоящей работы, поскольку именно устойчивость измерений к воздействию шумов является одной из основных целей разработки.</w:t>
      </w:r>
    </w:p>
    <w:p>
      <w:pPr>
        <w:pStyle w:val="BodyText"/>
        <w:rPr/>
      </w:pPr>
      <w:r>
        <w:rPr/>
        <w:t>Следует отметить, что значительная часть современных технических решений реализуется не в виде специализированных измерителей отдельных параметров, а в виде универсальных цифровых осциллографов и анализаторов сигналов. Такие приборы позволяют наблюдать форму сигнала, выполнять спектральный анализ, измерять временные интервалы и вычислять широкий набор характеристик. Однако подобные устройства ориентированы прежде всего на использование человеком-оператором и содержат развитый человеко-машинный интерфейс, средства визуализации и настройки параметров измерений.</w:t>
      </w:r>
    </w:p>
    <w:p>
      <w:pPr>
        <w:pStyle w:val="BodyText"/>
        <w:rPr/>
      </w:pPr>
      <w:r>
        <w:rP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pPr>
        <w:pStyle w:val="BodyText"/>
        <w:rPr/>
      </w:pPr>
      <w:r>
        <w:rPr/>
        <w:t>Проведенный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pPr>
        <w:pStyle w:val="BodyText"/>
        <w:rPr/>
      </w:pPr>
      <w:r>
        <w:rP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pPr>
        <w:pStyle w:val="Heading1"/>
        <w:numPr>
          <w:ilvl w:val="0"/>
          <w:numId w:val="1"/>
        </w:numPr>
        <w:spacing w:before="0" w:after="0"/>
        <w:ind w:firstLine="709"/>
        <w:rPr/>
      </w:pPr>
      <w:bookmarkStart w:id="9" w:name="__RefHeading___Toc229529023"/>
      <w:bookmarkEnd w:id="9"/>
      <w:r>
        <w:rPr/>
        <w:t>2. ПРЕДЛАГАЕМЫЕ СПОСОБЫ РЕШЕНИЯ ПРОБЛЕМЫ</w:t>
      </w:r>
    </w:p>
    <w:p>
      <w:pPr>
        <w:pStyle w:val="BodyText"/>
        <w:ind w:firstLine="709"/>
        <w:rPr>
          <w:highlight w:val="none"/>
          <w:shd w:fill="auto" w:val="clear"/>
        </w:rPr>
      </w:pPr>
      <w:r>
        <w:rPr>
          <w:shd w:fill="auto" w:val="clear"/>
        </w:rPr>
      </w:r>
    </w:p>
    <w:p>
      <w:pPr>
        <w:pStyle w:val="Heading2"/>
        <w:rPr/>
      </w:pPr>
      <w:bookmarkStart w:id="10" w:name="__RefHeading___Toc2113_3500123358"/>
      <w:bookmarkEnd w:id="10"/>
      <w:r>
        <w:rPr/>
        <w:t>2.1 Постановка задачи разработки устройства</w:t>
      </w:r>
    </w:p>
    <w:p>
      <w:pPr>
        <w:pStyle w:val="BodyText"/>
        <w:rPr>
          <w:highlight w:val="none"/>
          <w:shd w:fill="auto" w:val="clear"/>
        </w:rPr>
      </w:pPr>
      <w:r>
        <w:rPr>
          <w:shd w:fill="auto" w:val="clear"/>
        </w:rPr>
        <w:t>Результаты анализа, выполненного в первой главе, показывают, что задача измерения параметров периодических сигналов в условиях помех остается актуальной для широкого круга технических систем. Несмотря на наличие большого количества измерительных приборов общего назначения, таких как цифровые осциллографы, анализаторы спектра и частотомеры, их применение не всегда является целесообразным. Во многих случаях требуется не универсальный измерительный комплекс, а компактное устройство, способное автоматически определять основные параметры сигнала и передавать результаты в состав вышестоящей системы управления.</w:t>
      </w:r>
    </w:p>
    <w:p>
      <w:pPr>
        <w:pStyle w:val="BodyText"/>
        <w:rPr>
          <w:highlight w:val="none"/>
          <w:shd w:fill="auto" w:val="clear"/>
        </w:rPr>
      </w:pPr>
      <w:r>
        <w:rPr>
          <w:shd w:fill="auto" w:val="clear"/>
        </w:rPr>
        <w:t>Особенно актуальна подобная задача для автоматизированных испытательных стендов, встроенных диагностических систем, технологического оборудования и специализированных измерительных комплексов. В таких системах отсутствует необходимость визуального наблюдения формы сигнала оператором, однако требуется получение достоверной информации о его параметрах с минимальным участием человека.</w:t>
      </w:r>
    </w:p>
    <w:p>
      <w:pPr>
        <w:pStyle w:val="BodyText"/>
        <w:rPr>
          <w:highlight w:val="none"/>
          <w:shd w:fill="auto" w:val="clear"/>
        </w:rPr>
      </w:pPr>
      <w:r>
        <w:rPr>
          <w:shd w:fill="auto" w:val="clear"/>
        </w:rPr>
        <w:t>В рамках настоящей работы рассматривается задача определения параметров периодических сигналов в диапазоне частот от 30 до 300 кГц. Указанный диапазон характерен для различных электронных устройств, преобразователей энергии, генераторов, систем управления и контрольно-измерительной аппаратуры. При этом предполагается, что измеряемый сигнал может содержать помехи различной природы, возникающие как в исследуемом объекте, так и в самом измерительном тракте.</w:t>
      </w:r>
    </w:p>
    <w:p>
      <w:pPr>
        <w:pStyle w:val="BodyText"/>
        <w:rPr>
          <w:highlight w:val="none"/>
          <w:shd w:fill="auto" w:val="clear"/>
        </w:rPr>
      </w:pPr>
      <w:r>
        <w:rPr>
          <w:shd w:fill="auto" w:val="clear"/>
        </w:rPr>
        <w:t>Основными параметрами, подлежащими определению, являются частота сигнала и его амплитуда. Данные параметры позволяют оценивать работоспособность исследуемых устройств и контролировать соблюдение заданных режимов работы. Определение постоянной составляющей сигнала не является обязательным требованием, поскольку в рассматриваемых задачах она не несет полезной диагностической информации и может быть исключена еще на этапе аналоговой обработки входного сигнала.</w:t>
      </w:r>
    </w:p>
    <w:p>
      <w:pPr>
        <w:pStyle w:val="BodyText"/>
        <w:rPr>
          <w:highlight w:val="none"/>
          <w:shd w:fill="auto" w:val="clear"/>
        </w:rPr>
      </w:pPr>
      <w:r>
        <w:rPr>
          <w:shd w:fill="auto" w:val="clear"/>
        </w:rPr>
        <w:t>Одним из важнейших требований к разрабатываемому устройству является устойчивость к воздействию помех. Как было показано в первой главе, реальные сигналы редко наблюдаются в идеальных условиях. На результаты измерений оказывают влияние тепловые шумы электронных компонентов, электромагнитные наводки, нестабильность генераторов, а также импульсные помехи различного происхождения. В связи с этим выбранный метод измерения должен обеспечивать возможность получения достоверных результатов даже при значительном уровне шумов.</w:t>
      </w:r>
    </w:p>
    <w:p>
      <w:pPr>
        <w:pStyle w:val="BodyText"/>
        <w:rPr>
          <w:highlight w:val="none"/>
          <w:shd w:fill="auto" w:val="clear"/>
        </w:rPr>
      </w:pPr>
      <w:r>
        <w:rPr>
          <w:shd w:fill="auto" w:val="clear"/>
        </w:rPr>
        <w:t>Следующим важным требованием является возможность модификации алгоритмов обработки сигнала. На этапе эксплуатации устройства могут возникать новые требования к обработке измерительной информации, появляться новые типы сигналов или изменяться критерии оценки результатов. Использование жестко специализированных аналоговых схем в таких условиях приводит к необходимости переработки аппаратной части устройства. Поэтому предпочтительным является подход, при котором основная логика измерений реализуется программными средствами и может быть изменена без внесения изменений в электрическую схему.</w:t>
      </w:r>
    </w:p>
    <w:p>
      <w:pPr>
        <w:pStyle w:val="BodyText"/>
        <w:rPr>
          <w:highlight w:val="none"/>
          <w:shd w:fill="auto" w:val="clear"/>
        </w:rPr>
      </w:pPr>
      <w:r>
        <w:rPr>
          <w:shd w:fill="auto" w:val="clear"/>
        </w:rPr>
        <w:t>При выборе метода реализации необходимо также учитывать стоимость устройства. В рассматриваемой задаче не требуется достижение метрологических характеристик лабораторного оборудования. Гораздо более важным является получение приемлемой точности измерений при разумной стоимости компонентов и минимальной сложности конструкции. Это особенно важно при использовании устройства в составе испытательных стендов или серийно выпускаемого оборудования.</w:t>
      </w:r>
    </w:p>
    <w:p>
      <w:pPr>
        <w:pStyle w:val="BodyText"/>
        <w:rPr>
          <w:highlight w:val="none"/>
          <w:shd w:fill="auto" w:val="clear"/>
        </w:rPr>
      </w:pPr>
      <w:r>
        <w:rPr>
          <w:shd w:fill="auto" w:val="clear"/>
        </w:rPr>
        <w:t>Дополнительным требованием является возможность интеграции устройства в автоматизированные измерительные системы. Результаты измерений должны быть доступны для последующей обработки, регистрации или передачи во внешние программные комплексы. При необходимости должна сохраняться возможность передачи не только вычисленных параметров, но и исходных данных измерений для выполнения более сложного анализа на стороне персонального компьютера.</w:t>
      </w:r>
    </w:p>
    <w:p>
      <w:pPr>
        <w:pStyle w:val="BodyText"/>
        <w:rPr>
          <w:highlight w:val="none"/>
          <w:shd w:fill="auto" w:val="clear"/>
        </w:rPr>
      </w:pPr>
      <w:r>
        <w:rPr>
          <w:shd w:fill="auto" w:val="clear"/>
        </w:rPr>
        <w:t>Отдельного внимания заслуживают требования к входному измерительному тракту. Поскольку постоянная составляющая сигнала не представляет интереса для решаемой задачи, желательно исключить еe влияние на результаты измерений ещe до этапа аналого-цифрового преобразования. Кроме того, входной тракт должен обеспечивать ослабление низкочастотных помех, в первую очередь наводок промышленной сети частотой 50 Гц и еe гармоник. Это позволяет более эффективно использовать динамический диапазон преобразователя и уменьшить влияние посторонних воздействий на результаты измерений.</w:t>
      </w:r>
    </w:p>
    <w:p>
      <w:pPr>
        <w:pStyle w:val="BodyText"/>
        <w:rPr>
          <w:highlight w:val="none"/>
          <w:shd w:fill="auto" w:val="clear"/>
        </w:rPr>
      </w:pPr>
      <w:r>
        <w:rPr>
          <w:shd w:fill="auto" w:val="clear"/>
        </w:rPr>
        <w:t>Таким образом, к разрабатываемому устройству предъявляются следующие основные требования:</w:t>
      </w:r>
    </w:p>
    <w:p>
      <w:pPr>
        <w:pStyle w:val="BodyText"/>
        <w:rPr>
          <w:highlight w:val="none"/>
          <w:shd w:fill="auto" w:val="clear"/>
        </w:rPr>
      </w:pPr>
      <w:r>
        <w:rPr>
          <w:shd w:fill="auto" w:val="clear"/>
        </w:rPr>
        <w:t>- определение амплитуды периодического сигнала;</w:t>
      </w:r>
    </w:p>
    <w:p>
      <w:pPr>
        <w:pStyle w:val="BodyText"/>
        <w:rPr>
          <w:highlight w:val="none"/>
          <w:shd w:fill="auto" w:val="clear"/>
        </w:rPr>
      </w:pPr>
      <w:r>
        <w:rPr>
          <w:shd w:fill="auto" w:val="clear"/>
        </w:rPr>
        <w:t>- определение частоты сигнала в диапазоне от 30 до 300 кГц;</w:t>
      </w:r>
    </w:p>
    <w:p>
      <w:pPr>
        <w:pStyle w:val="BodyText"/>
        <w:rPr>
          <w:highlight w:val="none"/>
          <w:shd w:fill="auto" w:val="clear"/>
        </w:rPr>
      </w:pPr>
      <w:r>
        <w:rPr>
          <w:shd w:fill="auto" w:val="clear"/>
        </w:rPr>
        <w:t>- работа в условиях воздействия шумов и помех;</w:t>
      </w:r>
    </w:p>
    <w:p>
      <w:pPr>
        <w:pStyle w:val="BodyText"/>
        <w:rPr>
          <w:highlight w:val="none"/>
          <w:shd w:fill="auto" w:val="clear"/>
        </w:rPr>
      </w:pPr>
      <w:r>
        <w:rPr>
          <w:shd w:fill="auto" w:val="clear"/>
        </w:rPr>
        <w:t>- возможность изменения алгоритмов обработки без изменения аппаратной части;</w:t>
      </w:r>
    </w:p>
    <w:p>
      <w:pPr>
        <w:pStyle w:val="BodyText"/>
        <w:rPr>
          <w:highlight w:val="none"/>
          <w:shd w:fill="auto" w:val="clear"/>
        </w:rPr>
      </w:pPr>
      <w:r>
        <w:rPr>
          <w:shd w:fill="auto" w:val="clear"/>
        </w:rPr>
        <w:t>- умеренная стоимость компонентов;</w:t>
      </w:r>
    </w:p>
    <w:p>
      <w:pPr>
        <w:pStyle w:val="BodyText"/>
        <w:rPr>
          <w:highlight w:val="none"/>
          <w:shd w:fill="auto" w:val="clear"/>
        </w:rPr>
      </w:pPr>
      <w:r>
        <w:rPr>
          <w:shd w:fill="auto" w:val="clear"/>
        </w:rPr>
        <w:t>- возможность интеграции в автоматизированные системы;</w:t>
      </w:r>
    </w:p>
    <w:p>
      <w:pPr>
        <w:pStyle w:val="BodyText"/>
        <w:rPr>
          <w:highlight w:val="none"/>
          <w:shd w:fill="auto" w:val="clear"/>
        </w:rPr>
      </w:pPr>
      <w:r>
        <w:rPr>
          <w:shd w:fill="auto" w:val="clear"/>
        </w:rPr>
        <w:t>- возможность передачи результатов измерений и исходных данных во внешние программные средства;</w:t>
      </w:r>
    </w:p>
    <w:p>
      <w:pPr>
        <w:pStyle w:val="BodyText"/>
        <w:rPr>
          <w:highlight w:val="none"/>
          <w:shd w:fill="auto" w:val="clear"/>
        </w:rPr>
      </w:pPr>
      <w:r>
        <w:rPr>
          <w:shd w:fill="auto" w:val="clear"/>
        </w:rPr>
        <w:t>- подавление постоянной составляющей и низкочастотных наводок на входе устройства.</w:t>
      </w:r>
    </w:p>
    <w:p>
      <w:pPr>
        <w:pStyle w:val="BodyText"/>
        <w:rPr>
          <w:highlight w:val="none"/>
          <w:shd w:fill="auto" w:val="clear"/>
        </w:rPr>
      </w:pPr>
      <w:r>
        <w:rPr>
          <w:shd w:fill="auto" w:val="clear"/>
        </w:rPr>
        <w:t>На основании сформулированных требований в дальнейшем будет выполнен анализ возможных способов реализации устройства и произведeн выбор метода обработки сигнала, наиболее полно удовлетворяющего поставленной задаче.</w:t>
      </w:r>
    </w:p>
    <w:p>
      <w:pPr>
        <w:pStyle w:val="BodyText"/>
        <w:rPr>
          <w:highlight w:val="none"/>
          <w:shd w:fill="auto" w:val="clear"/>
        </w:rPr>
      </w:pPr>
      <w:r>
        <w:rPr>
          <w:shd w:fill="auto" w:val="clear"/>
        </w:rPr>
      </w:r>
    </w:p>
    <w:p>
      <w:pPr>
        <w:pStyle w:val="Heading2"/>
        <w:rPr/>
      </w:pPr>
      <w:bookmarkStart w:id="11" w:name="__RefHeading___Toc2115_3500123358"/>
      <w:bookmarkEnd w:id="11"/>
      <w:r>
        <w:rPr/>
        <w:t>2.2 Реализация устройства на основе аналоговой предварительной обработки сигнала</w:t>
      </w:r>
    </w:p>
    <w:p>
      <w:pPr>
        <w:pStyle w:val="BodyText"/>
        <w:rPr>
          <w:highlight w:val="none"/>
          <w:shd w:fill="auto" w:val="clear"/>
        </w:rPr>
      </w:pPr>
      <w:r>
        <w:rPr>
          <w:shd w:fill="auto" w:val="clear"/>
        </w:rPr>
        <w:t>Одним из возможных способов решения поставленной задачи является использование специализированной аналоговой схемы предварительной обработки сигнала. В отличие от методов, основанных на полной оцифровке измеряемого сигнала, данный подход предполагает выделение интересующих параметров непосредственно аппаратными средствами с последующей передачей результатов в микроконтроллер.</w:t>
      </w:r>
    </w:p>
    <w:p>
      <w:pPr>
        <w:pStyle w:val="BodyText"/>
        <w:rPr>
          <w:highlight w:val="none"/>
          <w:shd w:fill="auto" w:val="clear"/>
        </w:rPr>
      </w:pPr>
      <w:r>
        <w:rPr>
          <w:shd w:fill="auto" w:val="clear"/>
        </w:rPr>
        <w:t>Основная идея такого решения заключается в разделении задачи измерения амплитуды и частоты на несколько независимых аппаратных узлов. При этом микроконтроллер выполняет преимущественно функции сбора результатов измерений и их передачи во внешнюю систему, а основная обработка осуществляется аналоговыми схемами.</w:t>
      </w:r>
    </w:p>
    <w:p>
      <w:pPr>
        <w:pStyle w:val="BodyText"/>
        <w:rPr>
          <w:highlight w:val="none"/>
          <w:shd w:fill="auto" w:val="clear"/>
        </w:rPr>
      </w:pPr>
      <w:r>
        <w:rPr>
          <w:shd w:fill="auto" w:val="clear"/>
        </w:rPr>
        <w:t>Для измерения частоты сигнала может использоваться компаратор с гистерезисом. [15] Исследуемый сигнал поступает на вход компаратора, где преобразуется в последовательность прямоугольных импульсов. Наличие гистерезиса позволяет уменьшить влияние шумов вблизи порога переключения и предотвратить многократные ложные срабатывания при прохождении сигнала через уровень сравнения. [18]</w:t>
      </w:r>
    </w:p>
    <w:p>
      <w:pPr>
        <w:pStyle w:val="BodyText"/>
        <w:rPr>
          <w:highlight w:val="none"/>
          <w:shd w:fill="auto" w:val="clear"/>
        </w:rPr>
      </w:pPr>
      <w:r>
        <w:rPr>
          <w:shd w:fill="auto" w:val="clear"/>
        </w:rPr>
        <w:t>После преобразования сигнала в цифровую форму измерение частоты может выполняться аппаратными средствами микроконтроллера. Для этого один из таймеров переводится в режим счeтчика внешних импульсов. Количество зарегистрированных импульсов за известный интервал времени позволяет определить частоту входного сигнала с минимальными вычислительными затратами.</w:t>
      </w:r>
    </w:p>
    <w:p>
      <w:pPr>
        <w:pStyle w:val="BodyText"/>
        <w:rPr>
          <w:highlight w:val="none"/>
          <w:shd w:fill="auto" w:val="clear"/>
        </w:rPr>
      </w:pPr>
      <w:r>
        <w:rPr>
          <w:shd w:fill="auto" w:val="clear"/>
        </w:rPr>
        <w:t>Измерение амплитуды может быть реализовано отдельными аналоговыми каналами. Один из вариантов предполагает использование двух независимых схем выделения экстремальных значений сигнала. Первый канал предназначен для определения максимального значения напряжения, второй — для определения минимального.</w:t>
      </w:r>
    </w:p>
    <w:p>
      <w:pPr>
        <w:pStyle w:val="BodyText"/>
        <w:rPr>
          <w:highlight w:val="none"/>
          <w:shd w:fill="auto" w:val="clear"/>
        </w:rPr>
      </w:pPr>
      <w:r>
        <w:rPr>
          <w:shd w:fill="auto" w:val="clear"/>
        </w:rPr>
        <w:t>Каждый из каналов может содержать компаратор и интегрирующий элемент, обеспечивающий накопление информации о достигнутых уровнях сигнала. Полученные значения поступают на входы аналого-цифрового преобразователя микроконтроллера, после чего программное обеспечение вычисляет амплитуду как разность между верхним и нижним уровнями сигнала.</w:t>
      </w:r>
    </w:p>
    <w:p>
      <w:pPr>
        <w:pStyle w:val="BodyText"/>
        <w:rPr>
          <w:highlight w:val="none"/>
          <w:shd w:fill="auto" w:val="clear"/>
        </w:rPr>
      </w:pPr>
      <w:r>
        <w:rPr>
          <w:shd w:fill="auto" w:val="clear"/>
        </w:rPr>
        <w:t>Подобный подход позволяет существенно снизить объeм вычислений, выполняемых микроконтроллером. Фактически программная часть сводится к запуску таймера, периодическому чтению нескольких каналов аналого-цифрового преобразователя и выполнению простых арифметических операций. По сравнению с методами, основанными на анализе большого массива отсчeтов, требования к производительности вычислительной системы оказываются значительно ниже.</w:t>
      </w:r>
    </w:p>
    <w:p>
      <w:pPr>
        <w:pStyle w:val="BodyText"/>
        <w:rPr>
          <w:highlight w:val="none"/>
          <w:shd w:fill="auto" w:val="clear"/>
        </w:rPr>
      </w:pPr>
      <w:r>
        <w:rPr>
          <w:shd w:fill="auto" w:val="clear"/>
        </w:rPr>
        <w:t>В процессе обсуждения возможных вариантов реализации также рассматривалась схема с использованием встроенных цифро-аналоговых преобразователей микроконтроллера. В этом случае уровни срабатывания компараторов могли формироваться программно и динамически изменяться в процессе работы устройства. Такой подход позволяет выполнять автоматическую подстройку порогов измерения и уменьшить влияние разброса параметров аналоговых компонентов.</w:t>
      </w:r>
    </w:p>
    <w:p>
      <w:pPr>
        <w:pStyle w:val="BodyText"/>
        <w:rPr>
          <w:highlight w:val="none"/>
          <w:shd w:fill="auto" w:val="clear"/>
        </w:rPr>
      </w:pPr>
      <w:r>
        <w:rPr>
          <w:shd w:fill="auto" w:val="clear"/>
        </w:rPr>
        <w:t>Дополнительным преимуществом использования программно управляемых порогов является возможность реализации алгоритмов автоматической калибровки устройства. При изменении характеристик компонентов вследствие старения или температуры система может корректировать уровни сравнения без вмешательства пользователя.</w:t>
      </w:r>
    </w:p>
    <w:p>
      <w:pPr>
        <w:pStyle w:val="BodyText"/>
        <w:rPr>
          <w:highlight w:val="none"/>
          <w:shd w:fill="auto" w:val="clear"/>
        </w:rPr>
      </w:pPr>
      <w:r>
        <w:rPr>
          <w:shd w:fill="auto" w:val="clear"/>
        </w:rPr>
        <w:t>Несмотря на относительную простоту программной части, разработка аналогового измерительного тракта представляет собой достаточно сложную инженерную задачу. Для обеспечения требуемой точности необходимо учитывать реальные параметры компонентов, температурную стабильность, входные токи компараторов, утечки конденсаторов интеграторов, влияние паразитных eмкостей печатной платы и другие факторы.</w:t>
      </w:r>
    </w:p>
    <w:p>
      <w:pPr>
        <w:pStyle w:val="BodyText"/>
        <w:rPr>
          <w:highlight w:val="none"/>
          <w:shd w:fill="auto" w:val="clear"/>
        </w:rPr>
      </w:pPr>
      <w:r>
        <w:rPr>
          <w:shd w:fill="auto" w:val="clear"/>
        </w:rPr>
        <w:t>Кроме того, аналоговые схемы требуют тщательной настройки как на этапе разработки, так и при изготовлении устройства. Даже незначительное изменение номиналов резисторов или характеристик активных компонентов может привести к смещению порогов срабатывания и появлению дополнительной систематической погрешности.</w:t>
      </w:r>
    </w:p>
    <w:p>
      <w:pPr>
        <w:pStyle w:val="BodyText"/>
        <w:rPr>
          <w:highlight w:val="none"/>
          <w:shd w:fill="auto" w:val="clear"/>
        </w:rPr>
      </w:pPr>
      <w:r>
        <w:rPr>
          <w:shd w:fill="auto" w:val="clear"/>
        </w:rPr>
        <w:t>Следует отметить и фундаментальное ограничение данного подхода. Поскольку измерительная система фактически оперирует уже обработанными аналоговыми величинами, информация о форме сигнала и характере помех оказывается потеряна. Для устройства становится невозможным определить, является ли изменение измеренной амплитуды следствием реального изменения параметров сигнала либо результатом воздействия внешней помехи.</w:t>
      </w:r>
    </w:p>
    <w:p>
      <w:pPr>
        <w:pStyle w:val="BodyText"/>
        <w:rPr>
          <w:highlight w:val="none"/>
          <w:shd w:fill="auto" w:val="clear"/>
        </w:rPr>
      </w:pPr>
      <w:r>
        <w:rPr>
          <w:shd w:fill="auto" w:val="clear"/>
        </w:rPr>
        <w:t>Например, кратковременный высокоамплитудный выброс может быть воспринят схемой выделения максимального значения как часть полезного сигнала. Аналогично низкочастотные наводки способны изменить измеряемый уровень амплитуды без возможности их дальнейшего отделения от полезной составляющей. В результате система получает только итоговое значение параметра, но не располагает информацией, достаточной для оценки достоверности результата измерения.</w:t>
      </w:r>
    </w:p>
    <w:p>
      <w:pPr>
        <w:pStyle w:val="BodyText"/>
        <w:rPr>
          <w:highlight w:val="none"/>
          <w:shd w:fill="auto" w:val="clear"/>
        </w:rPr>
      </w:pPr>
      <w:r>
        <w:rPr>
          <w:shd w:fill="auto" w:val="clear"/>
        </w:rPr>
        <w:t>Таким образом, использование аналоговой предварительной обработки позволяет построить относительно простое устройство с минимальными требованиями к вычислительным ресурсам. Такой подход обеспечивает высокую скорость получения результатов и практически не создаeт нагрузки на микроконтроллер. Вместе с тем сложность разработки аналоговой части, необходимость настройки схемы и ограниченные возможности анализа помех существенно снижают гибкость данного решения. Любое изменение алгоритма обработки требует модификации аппаратной части устройства, что усложняет дальнейшее развитие измерительной системы.</w:t>
      </w:r>
    </w:p>
    <w:p>
      <w:pPr>
        <w:pStyle w:val="BodyText"/>
        <w:rPr>
          <w:highlight w:val="none"/>
          <w:shd w:fill="auto" w:val="clear"/>
        </w:rPr>
      </w:pPr>
      <w:r>
        <w:rPr>
          <w:shd w:fill="auto" w:val="clear"/>
        </w:rPr>
      </w:r>
    </w:p>
    <w:p>
      <w:pPr>
        <w:pStyle w:val="Heading2"/>
        <w:rPr/>
      </w:pPr>
      <w:bookmarkStart w:id="12" w:name="__RefHeading___Toc2117_3500123358"/>
      <w:bookmarkEnd w:id="12"/>
      <w:r>
        <w:rPr/>
        <w:t>2.3 Реализация устройства на основе полной оцифровки сигнала</w:t>
      </w:r>
    </w:p>
    <w:p>
      <w:pPr>
        <w:pStyle w:val="BodyText"/>
        <w:rPr>
          <w:highlight w:val="none"/>
          <w:shd w:fill="auto" w:val="clear"/>
        </w:rPr>
      </w:pPr>
      <w:r>
        <w:rPr>
          <w:shd w:fill="auto" w:val="clear"/>
        </w:rPr>
        <w:t>Рассмотренный в предыдущем разделе подход обладает рядом достоинств, однако имеет существенное ограничение, связанное с жeсткой привязкой алгоритмов измерения к аппаратной реализации устройства. Любое изменение требований к измерениям приводит к необходимости модификации аналоговой схемы, что усложняет сопровождение и дальнейшее развитие системы.</w:t>
      </w:r>
    </w:p>
    <w:p>
      <w:pPr>
        <w:pStyle w:val="BodyText"/>
        <w:rPr>
          <w:highlight w:val="none"/>
          <w:shd w:fill="auto" w:val="clear"/>
        </w:rPr>
      </w:pPr>
      <w:r>
        <w:rPr>
          <w:shd w:fill="auto" w:val="clear"/>
        </w:rPr>
        <w:t>На этапе предварительного проектирования рассматривалась возможность создания более универсального измерительного тракта, основанного на полной оцифровке входного сигнала с последующей программной обработкой. В отличие от аналоговых методов, данный подход предполагает сохранение исходной информации о сигнале и перенос основной части вычислений в программное обеспечение.</w:t>
      </w:r>
    </w:p>
    <w:p>
      <w:pPr>
        <w:pStyle w:val="BodyText"/>
        <w:rPr>
          <w:highlight w:val="none"/>
          <w:shd w:fill="auto" w:val="clear"/>
        </w:rPr>
      </w:pPr>
      <w:r>
        <w:rPr>
          <w:shd w:fill="auto" w:val="clear"/>
        </w:rPr>
        <w:t>Такое решение позволяет изменять методы обработки без внесения изменений в электрическую схему устройства. Фактически аппаратная часть в этом случае отвечает только за получение цифровых отсчeтов сигнала, а все алгоритмы анализа реализуются программно и могут быть изменены в процессе эксплуатации.</w:t>
      </w:r>
    </w:p>
    <w:p>
      <w:pPr>
        <w:pStyle w:val="BodyText"/>
        <w:rPr>
          <w:highlight w:val="none"/>
          <w:shd w:fill="auto" w:val="clear"/>
        </w:rPr>
      </w:pPr>
      <w:r>
        <w:rPr>
          <w:shd w:fill="auto" w:val="clear"/>
        </w:rPr>
        <w:t>Необходимость обеспечения высокой гибкости алгоритмов была обусловлена особенностями исходной задачи, для решения которой разрабатывалось устройство. На начальных этапах проекта предполагалось создание измерительного комплекса для контроля параметров специализированных интегральных микросхем. При этом перечень контролируемых параметров неоднократно изменялся в процессе выполнения работ.</w:t>
      </w:r>
    </w:p>
    <w:p>
      <w:pPr>
        <w:pStyle w:val="BodyText"/>
        <w:rPr>
          <w:highlight w:val="none"/>
          <w:shd w:fill="auto" w:val="clear"/>
        </w:rPr>
      </w:pPr>
      <w:r>
        <w:rPr>
          <w:shd w:fill="auto" w:val="clear"/>
        </w:rPr>
        <w:t>Дополнительной особенностью проекта являлось то, что разработка испытательного оборудования велась параллельно с разработкой самой микросхемы. На момент начала работ отсутствовали опытные образцы изделия, а часть требований существовала только в виде предварительных технических условий. По мере развития проекта уточнялись состав функциональных блоков микросхемы, методы проведения испытаний, а также перечень измеряемых параметров.</w:t>
      </w:r>
    </w:p>
    <w:p>
      <w:pPr>
        <w:pStyle w:val="BodyText"/>
        <w:rPr>
          <w:highlight w:val="none"/>
          <w:shd w:fill="auto" w:val="clear"/>
        </w:rPr>
      </w:pPr>
      <w:r>
        <w:rPr>
          <w:shd w:fill="auto" w:val="clear"/>
        </w:rPr>
        <w:t>Следует отметить, что в крупных проектах подобная ситуация встречается относительно редко. Как правило, разработка испытательного оборудования начинается после завершения основных этапов проектирования изделия и появления стабильной версии технической документации. В рассматриваемом случае значительная часть требований продолжала изменяться уже в процессе разработки измерительной системы, что создавало дополнительные риски и требовало высокой адаптивности применяемых технических решений.</w:t>
      </w:r>
    </w:p>
    <w:p>
      <w:pPr>
        <w:pStyle w:val="BodyText"/>
        <w:rPr>
          <w:highlight w:val="none"/>
          <w:shd w:fill="auto" w:val="clear"/>
        </w:rPr>
      </w:pPr>
      <w:r>
        <w:rPr>
          <w:shd w:fill="auto" w:val="clear"/>
        </w:rPr>
        <w:t>Ситуация дополнительно осложнялась отсутствием модели цифровой части микросхемы, пригодной для автономного тестирования. В результате часть предполагаемых сценариев испытаний могла быть проверена только после получения опытных образцов изделия. Это приводило к необходимости закладывать возможность изменения алгоритмов измерения ещe на этапе проектирования аппаратной части устройства.</w:t>
      </w:r>
    </w:p>
    <w:p>
      <w:pPr>
        <w:pStyle w:val="BodyText"/>
        <w:rPr>
          <w:highlight w:val="none"/>
          <w:shd w:fill="auto" w:val="clear"/>
        </w:rPr>
      </w:pPr>
      <w:r>
        <w:rPr>
          <w:shd w:fill="auto" w:val="clear"/>
        </w:rPr>
        <w:t>Анализ условий эксплуатации показал, что использование специализированных аналоговых схем для каждого измеряемого параметра в подобных условиях является нежелательным. Любое изменение методики испытаний могло потребовать переработки печатной платы, изменения схемотехнических решений и повторного изготовления аппаратуры. Такой подход увеличивал сроки выполнения работ и повышал стоимость разработки.</w:t>
      </w:r>
    </w:p>
    <w:p>
      <w:pPr>
        <w:pStyle w:val="BodyText"/>
        <w:rPr>
          <w:highlight w:val="none"/>
          <w:shd w:fill="auto" w:val="clear"/>
        </w:rPr>
      </w:pPr>
      <w:r>
        <w:rPr>
          <w:shd w:fill="auto" w:val="clear"/>
        </w:rPr>
        <w:t>По этой причине было принято решение рассматривать архитектуру, основанную на сохранении максимально полного объeма информации об исследуемом сигнале. Наличие массива цифровых отсчeтов позволяет реализовывать различные алгоритмы обработки исключительно программными средствами. При необходимости могут быть изменены методы определения амплитуды, частоты, фазы, формы сигнала или введены дополнительные вычисляемые параметры без внесения изменений в аппаратную часть устройства.</w:t>
      </w:r>
    </w:p>
    <w:p>
      <w:pPr>
        <w:pStyle w:val="BodyText"/>
        <w:rPr>
          <w:highlight w:val="none"/>
          <w:shd w:fill="auto" w:val="clear"/>
        </w:rPr>
      </w:pPr>
      <w:r>
        <w:rPr>
          <w:shd w:fill="auto" w:val="clear"/>
        </w:rPr>
        <w:t>Дополнительным преимуществом полной оцифровки сигнала является возможность сохранения измеренных данных и их последующего анализа на персональном компьютере. В отличие от аналоговых методов, где доступны только конечные результаты измерений, цифровой подход позволяет исследовать исходные данные повторно и применять к ним новые алгоритмы обработки без проведения повторного эксперимента.</w:t>
      </w:r>
    </w:p>
    <w:p>
      <w:pPr>
        <w:pStyle w:val="BodyText"/>
        <w:rPr>
          <w:highlight w:val="none"/>
          <w:shd w:fill="auto" w:val="clear"/>
        </w:rPr>
      </w:pPr>
      <w:r>
        <w:rPr>
          <w:shd w:fill="auto" w:val="clear"/>
        </w:rPr>
        <w:t>Вместе с тем реализация такого подхода предъявляет значительно более высокие требования к подсистеме сбора данных. Для корректного определения параметров сигнала необходимо обеспечить частоту дискретизации, существенно превышающую максимальную частоту исследуемого процесса.</w:t>
      </w:r>
    </w:p>
    <w:p>
      <w:pPr>
        <w:pStyle w:val="BodyText"/>
        <w:rPr>
          <w:highlight w:val="none"/>
          <w:shd w:fill="auto" w:val="clear"/>
        </w:rPr>
      </w:pPr>
      <w:r>
        <w:rPr>
          <w:shd w:fill="auto" w:val="clear"/>
        </w:rPr>
        <w:t>На ранних этапах проекта предполагалось, что диапазон измеряемых частот может достигать нескольких мегагерц. Согласно предварительным требованиям верхняя граница измерений находилась в диапазоне от 2 до 3 МГц. При таких частотах использование встроенных аналого-цифровых преобразователей большинства микроконтроллеров становится затруднительным. Планируемый микроконтроллер серии STM32F40x может обеспечить 2.7 мегавыборки в секунду в режиме оцифровки одним аналогово-цифровым преобраователем, чего критически недостаточно. В режиме «triple-ADC» максимальная скорость оцифровки — 7.2 мегавыборки, чего тоже недостаточно для анализа сигнала частотой в 2 мегагерца и выше. [17]. К тому же, из-за этого не останется свободных блоков аналогово-цифровых преобразователей и дальнейшее расширение функциональных возможностей устройства будет затруднено.</w:t>
      </w:r>
    </w:p>
    <w:p>
      <w:pPr>
        <w:pStyle w:val="BodyText"/>
        <w:rPr>
          <w:highlight w:val="none"/>
          <w:shd w:fill="auto" w:val="clear"/>
        </w:rPr>
      </w:pPr>
      <w:r>
        <w:rPr>
          <w:shd w:fill="auto" w:val="clear"/>
        </w:rPr>
        <w:t>Даже если формально выполняется условие теоремы Котельникова, согласно которой частота дискретизации должна как минимум в два раза превышать максимальную частоту сигнала, для практического измерения параметров этого недостаточно. При малом количестве отсчeтов на период резко снижается точность определения амплитуды и становится невозможным выполнение статистической обработки сигнала.</w:t>
      </w:r>
    </w:p>
    <w:p>
      <w:pPr>
        <w:pStyle w:val="BodyText"/>
        <w:rPr>
          <w:highlight w:val="none"/>
          <w:shd w:fill="auto" w:val="clear"/>
        </w:rPr>
      </w:pPr>
      <w:r>
        <w:rPr>
          <w:shd w:fill="auto" w:val="clear"/>
        </w:rPr>
        <w:t>Например, при частоте сигнала 3 МГц и частоте дискретизации 6 МГц на один период приходится всего два отсчeта. Такая ситуация теоретически позволяет восстановить сигнал, однако практически не оставляет возможностей для измерения его параметров и анализа помех. Для получения достоверных результатов желательно иметь десятки отсчeтов на период сигнала.</w:t>
      </w:r>
    </w:p>
    <w:p>
      <w:pPr>
        <w:pStyle w:val="BodyText"/>
        <w:rPr>
          <w:highlight w:val="none"/>
          <w:shd w:fill="auto" w:val="clear"/>
        </w:rPr>
      </w:pPr>
      <w:r>
        <w:rPr>
          <w:shd w:fill="auto" w:val="clear"/>
        </w:rPr>
        <w:t>По этой причине использование встроенного аналого-цифрового преобразователя микроконтроллера было признано недостаточным. Для реализации концепции полной оцифровки потребовалось рассматривать применение внешнего быстродействующего аналого-цифрового преобразователя, способного обеспечить частоту дискретизации, значительно превышающую верхнюю границу диапазона измеряемых частот, например старый аналогово цифровой преобразователь «из телевизора» от Analog Devices. [19]</w:t>
      </w:r>
    </w:p>
    <w:p>
      <w:pPr>
        <w:pStyle w:val="BodyText"/>
        <w:rPr>
          <w:highlight w:val="none"/>
          <w:shd w:fill="auto" w:val="clear"/>
        </w:rPr>
      </w:pPr>
      <w:r>
        <w:rPr>
          <w:shd w:fill="auto" w:val="clear"/>
        </w:rPr>
        <w:t>Первичный анализ возможностей микроконтроллеров серии STM32F40x показал, что микроконтроллер способен принимать довольно плотный поток данных используя DMA (и возможно, DCMI контроллер, изначально предназначенный для подключения цифровых камер), а для ускорения вычислений вычислительное ядро содержит блок FPU (как и любой другой микроконтроллер на базе ядра Cortex M4) [20].</w:t>
      </w:r>
    </w:p>
    <w:p>
      <w:pPr>
        <w:pStyle w:val="BodyText"/>
        <w:rPr>
          <w:highlight w:val="none"/>
          <w:shd w:fill="auto" w:val="clear"/>
        </w:rPr>
      </w:pPr>
      <w:r>
        <w:rPr>
          <w:shd w:fill="auto" w:val="clear"/>
        </w:rPr>
        <w:t>Таким образом, переход к архитектуре полной оцифровки сигнала позволял решить сразу несколько задач. С одной стороны, обеспечивалась возможность изменения алгоритмов обработки без модификации аппаратной части устройства. С другой стороны, сохранялась вся информация об исследуемом сигнале, что открывало возможности для последующего анализа и адаптации измерительной системы к изменяющимся требованиям проекта. Недостатком такого подхода являлось увеличение требований к вычислительным ресурсам и необходимость использования высокоскоростного аналого-цифрового преобразователя, однако получаемая гибкость системы компенсировала указанные сложности.</w:t>
      </w:r>
    </w:p>
    <w:p>
      <w:pPr>
        <w:pStyle w:val="BodyText"/>
        <w:rPr>
          <w:highlight w:val="none"/>
          <w:shd w:fill="auto" w:val="clear"/>
        </w:rPr>
      </w:pPr>
      <w:r>
        <w:rPr>
          <w:shd w:fill="auto" w:val="clear"/>
        </w:rPr>
      </w:r>
    </w:p>
    <w:p>
      <w:pPr>
        <w:pStyle w:val="Heading2"/>
        <w:rPr/>
      </w:pPr>
      <w:bookmarkStart w:id="13" w:name="__RefHeading___Toc2119_3500123358"/>
      <w:bookmarkEnd w:id="13"/>
      <w:r>
        <w:rPr/>
        <w:t>2.4 Выбор метода обработки оцифрованного сигнала</w:t>
      </w:r>
    </w:p>
    <w:p>
      <w:pPr>
        <w:pStyle w:val="BodyText"/>
        <w:rPr>
          <w:highlight w:val="none"/>
          <w:shd w:fill="auto" w:val="clear"/>
        </w:rPr>
      </w:pPr>
      <w:r>
        <w:rPr>
          <w:shd w:fill="auto" w:val="clear"/>
        </w:rPr>
        <w:t>После выбора архитектуры устройства, основанной на полной оцифровке входного сигнала, возникает задача определения алгоритмов обработки полученных данных. Наличие массива отсчeтов открывает возможность использования различных методов цифровой обработки сигналов, отличающихся вычислительной сложностью, требованиями к памяти и точностью получаемых результатов.</w:t>
      </w:r>
    </w:p>
    <w:p>
      <w:pPr>
        <w:pStyle w:val="BodyText"/>
        <w:rPr>
          <w:highlight w:val="none"/>
          <w:shd w:fill="auto" w:val="clear"/>
        </w:rPr>
      </w:pPr>
      <w:r>
        <w:rPr>
          <w:shd w:fill="auto" w:val="clear"/>
        </w:rPr>
        <w:t>На этапе проектирования рассматривалось несколько подходов к определению параметров периодического сигнала. Основными критериями выбора являлись точность измерений, устойчивость к шумам, объeм требуемых вычислительных ресурсов и возможность реализации на выбранной аппаратной платформе.</w:t>
      </w:r>
    </w:p>
    <w:p>
      <w:pPr>
        <w:pStyle w:val="BodyText"/>
        <w:rPr>
          <w:highlight w:val="none"/>
          <w:shd w:fill="auto" w:val="clear"/>
        </w:rPr>
      </w:pPr>
      <w:r>
        <w:rPr>
          <w:shd w:fill="auto" w:val="clear"/>
        </w:rPr>
        <w:t>Одним из наиболее известных методов анализа периодических сигналов является спектральный анализ на основе быстрого преобразования Фурье. Данный метод позволяет определить частотный состав сигнала, выделить отдельные гармонические составляющие и оценить их амплитуды. Благодаря универсальности БПФ широко применяется в современных цифровых осциллографах, анализаторах спектра и системах цифровой обработки сигналов.</w:t>
      </w:r>
    </w:p>
    <w:p>
      <w:pPr>
        <w:pStyle w:val="BodyText"/>
        <w:rPr>
          <w:highlight w:val="none"/>
          <w:shd w:fill="auto" w:val="clear"/>
        </w:rPr>
      </w:pPr>
      <w:r>
        <w:rPr>
          <w:shd w:fill="auto" w:val="clear"/>
        </w:rPr>
        <w:t>Несмотря на очевидные преимущества, применение преобразования Фурье в рассматриваемой задаче имеет ряд недостатков. Для получения достаточного частотного разрешения требуется накопление значительного объeма данных. Кроме того, выполнение БПФ требует существенных вычислительных ресурсов, особенно при необходимости обработки сигналов в реальном времени. Следует учитывать, что основная задача разрабатываемого устройства заключается не в анализе спектра сигнала, а в определении его основных параметров — амплитуды и частоты. Использование преобразования Фурье для решения такой задачи является избыточным и приводит к неоправданному усложнению программного обеспечения.</w:t>
      </w:r>
    </w:p>
    <w:p>
      <w:pPr>
        <w:pStyle w:val="BodyText"/>
        <w:rPr>
          <w:highlight w:val="none"/>
          <w:shd w:fill="auto" w:val="clear"/>
        </w:rPr>
      </w:pPr>
      <w:r>
        <w:rPr>
          <w:shd w:fill="auto" w:val="clear"/>
        </w:rPr>
        <w:t>Другим распространeнным подходом является применение корреляционных методов. Автокорреляционная функция позволяет определять период сигнала даже при значительном уровне шумов. Данный метод обладает высокой помехоустойчивостью и способен работать с сигналами сложной формы.</w:t>
      </w:r>
    </w:p>
    <w:p>
      <w:pPr>
        <w:pStyle w:val="BodyText"/>
        <w:rPr/>
      </w:pPr>
      <w:r>
        <w:rPr/>
        <w:t>Однако использование корреляционного анализа требует хранения большого массива отсчeтов и выполнения значительного количества операций умножения и суммирования. При увеличении длины анализируемой выборки объeм вычислений возрастает пропорционально квадрату числа отсчeтов. Для высокоскоростных потоков данных такой подход становится ресурсоeмким и предъявляет повышенные требования как к производительности микроконтроллера, так и к объeму оперативной памяти.</w:t>
      </w:r>
    </w:p>
    <w:p>
      <w:pPr>
        <w:pStyle w:val="BodyText"/>
        <w:rPr>
          <w:highlight w:val="none"/>
          <w:shd w:fill="auto" w:val="clear"/>
        </w:rPr>
      </w:pPr>
      <w:r>
        <w:rPr>
          <w:shd w:fill="auto" w:val="clear"/>
        </w:rPr>
        <w:t>Более простым способом определения частоты является анализ моментов пересечения сигналом заданного уровня. В простейшем случае используется пересечение нулевого уровня, по которому определяется длительность периода сигнала. Данный метод требует минимального объeма вычислений и может быть реализован непосредственно во время обработки массива отсчeтов.</w:t>
      </w:r>
    </w:p>
    <w:p>
      <w:pPr>
        <w:pStyle w:val="BodyText"/>
        <w:rPr>
          <w:highlight w:val="none"/>
          <w:shd w:fill="auto" w:val="clear"/>
        </w:rPr>
      </w:pPr>
      <w:r>
        <w:rPr>
          <w:shd w:fill="auto" w:val="clear"/>
        </w:rPr>
        <w:t>Недостатком метода является его чувствительность к шумам. При наличии помех вблизи уровня переключения могут возникать ложные срабатывания, приводящие к ошибочному определению периода. Для повышения устойчивости обычно применяется гистерезис, при котором переход сигнала считается состоявшимся только после прохождения двух различных пороговых уровней.</w:t>
      </w:r>
    </w:p>
    <w:p>
      <w:pPr>
        <w:pStyle w:val="BodyText"/>
        <w:rPr>
          <w:highlight w:val="none"/>
          <w:shd w:fill="auto" w:val="clear"/>
        </w:rPr>
      </w:pPr>
      <w:r>
        <w:rPr>
          <w:shd w:fill="auto" w:val="clear"/>
        </w:rPr>
        <w:t>Для определения амплитуды сигнала рассматривались различные способы анализа массива отсчeтов. Наиболее очевидным решением является поиск минимального и максимального значений в выборке с последующим вычислением разности между ними. Однако такой подход оказывается крайне чувствительным к случайным выбросам и импульсным помехам. Даже единичный шумовой отсчeт способен существенно исказить результат измерения.</w:t>
      </w:r>
    </w:p>
    <w:p>
      <w:pPr>
        <w:pStyle w:val="BodyText"/>
        <w:rPr>
          <w:highlight w:val="none"/>
          <w:shd w:fill="auto" w:val="clear"/>
        </w:rPr>
      </w:pPr>
      <w:r>
        <w:rPr>
          <w:shd w:fill="auto" w:val="clear"/>
        </w:rPr>
        <w:t>Альтернативным вариантом является использование гистограммного анализа. Суть метода заключается в накоплении статистического распределения отсчeтов по уровням амплитуды. Для периодических сигналов характерно неравномерное распределение значений, в результате чего наиболее вероятные уровни формируют выраженные максимумы гистограммы. [15]</w:t>
      </w:r>
    </w:p>
    <w:p>
      <w:pPr>
        <w:pStyle w:val="BodyText"/>
        <w:rPr>
          <w:highlight w:val="none"/>
          <w:shd w:fill="auto" w:val="clear"/>
        </w:rPr>
      </w:pPr>
      <w:r>
        <w:rPr>
          <w:shd w:fill="auto" w:val="clear"/>
        </w:rPr>
        <w:t>Особый интерес представляет поведение гистограммы при наличии шумов. Если амплитуда помех существенно меньше амплитуды полезного сигнала, шум приводит лишь к расширению основных максимумов распределения. При этом положение максимумов остаeтся практически неизменным, что позволяет определять амплитуду сигнала значительно надeжнее по сравнению с непосредственным поиском экстремальных значений выборки.</w:t>
      </w:r>
    </w:p>
    <w:p>
      <w:pPr>
        <w:pStyle w:val="BodyText"/>
        <w:rPr>
          <w:highlight w:val="none"/>
          <w:shd w:fill="auto" w:val="clear"/>
        </w:rPr>
      </w:pPr>
      <w:r>
        <w:rPr>
          <w:shd w:fill="auto" w:val="clear"/>
        </w:rPr>
        <w:t>Дополнительным преимуществом метода является его простота. Построение гистограммы требует только подсчeта количества попаданий отсчeтов в заданные диапазоны значений и не использует сложных математических операций. Это делает алгоритм хорошо пригодным для реализации на микроконтроллерах общего назначения.</w:t>
      </w:r>
    </w:p>
    <w:p>
      <w:pPr>
        <w:pStyle w:val="BodyText"/>
        <w:rPr>
          <w:highlight w:val="none"/>
          <w:shd w:fill="auto" w:val="clear"/>
        </w:rPr>
      </w:pPr>
      <w:r>
        <w:rPr>
          <w:shd w:fill="auto" w:val="clear"/>
        </w:rPr>
        <w:t>Анализ требований к разрабатываемому устройству показал, что использование сложных методов цифровой обработки не является необходимым. Согласно техническим условиям допускаемая погрешность измерений составляет 2%, что существенно снижает требования к точности алгоритмов обработки и позволяет сосредоточиться на повышении их надeжности и простоты реализации.</w:t>
      </w:r>
    </w:p>
    <w:p>
      <w:pPr>
        <w:pStyle w:val="BodyText"/>
        <w:rPr>
          <w:highlight w:val="none"/>
          <w:shd w:fill="auto" w:val="clear"/>
        </w:rPr>
      </w:pPr>
      <w:r>
        <w:rPr>
          <w:shd w:fill="auto" w:val="clear"/>
        </w:rPr>
        <w:t>По результатам сравнения рассмотренных методов было принято решение использовать комбинированный алгоритм обработки. Определение амплитуды сигнала выполняется на основе гистограммного анализа массива отсчeтов. Амплитуда вычисляется по положению максимумов распределения, соответствующих верхнему и нижнему уровням исследуемого сигнала.</w:t>
      </w:r>
    </w:p>
    <w:p>
      <w:pPr>
        <w:pStyle w:val="BodyText"/>
        <w:rPr>
          <w:highlight w:val="none"/>
          <w:shd w:fill="auto" w:val="clear"/>
        </w:rPr>
      </w:pPr>
      <w:r>
        <w:rPr>
          <w:shd w:fill="auto" w:val="clear"/>
        </w:rPr>
        <w:t>Для определения частоты используется анализ переходов сигнала через центральный уровень с применением гистерезиса. Величина гистерезиса выбирается равной половине измеренной амплитуды сигнала. Такой подход позволяет значительно снизить вероятность ложных переключений под воздействием шумов и одновременно сохранить простоту алгоритма.</w:t>
      </w:r>
    </w:p>
    <w:p>
      <w:pPr>
        <w:pStyle w:val="BodyText"/>
        <w:rPr>
          <w:highlight w:val="none"/>
          <w:shd w:fill="auto" w:val="clear"/>
        </w:rPr>
      </w:pPr>
      <w:r>
        <w:rPr>
          <w:shd w:fill="auto" w:val="clear"/>
        </w:rPr>
        <w:t>В отличие от корреляционных методов и спектрального анализа, выбранный алгоритм не требует выполнения большого количества вычислений и может работать непосредственно на микроконтроллере без применения специализированных цифровых сигнальных процессоров. При этом обеспечивается достаточная точность измерений для решения поставленной задачи.</w:t>
      </w:r>
    </w:p>
    <w:p>
      <w:pPr>
        <w:pStyle w:val="BodyText"/>
        <w:rPr>
          <w:highlight w:val="none"/>
          <w:shd w:fill="auto" w:val="clear"/>
        </w:rPr>
      </w:pPr>
      <w:r>
        <w:rPr>
          <w:shd w:fill="auto" w:val="clear"/>
        </w:rPr>
        <w:t>Таким образом, проведeнный анализ показал, что комбинация гистограммного определения амплитуды и измерения периода по пересечениям уровня с гистерезисом обеспечивает наиболее рациональное соотношение между точностью, вычислительной сложностью и устойчивостью к помехам. Именно данный подход был выбран в качестве основы дальнейшей разработки измерительного устройства.</w:t>
      </w:r>
    </w:p>
    <w:p>
      <w:pPr>
        <w:pStyle w:val="BodyText"/>
        <w:rPr/>
      </w:pPr>
      <w:r>
        <w:rPr/>
      </w:r>
    </w:p>
    <w:p>
      <w:pPr>
        <w:pStyle w:val="Heading2"/>
        <w:rPr/>
      </w:pPr>
      <w:r>
        <w:rPr/>
        <w:t>2.4 Выбор алгоритмов цифровой обработки сигнала</w:t>
      </w:r>
    </w:p>
    <w:p>
      <w:pPr>
        <w:pStyle w:val="BodyText"/>
        <w:rPr/>
      </w:pPr>
      <w:r>
        <w:rPr/>
        <w:t>После выбора концепции полной оцифровки сигнала возникает вопрос о способе обработки полученных данных. Сам факт наличия последовательности цифровых отсчетов не решает задачу измерения параметров сигнала. Необходимо определить алгоритмы, позволяющие извлекать из потока данных значения амплитуды и частоты в условиях воздействия помех.</w:t>
      </w:r>
    </w:p>
    <w:p>
      <w:pPr>
        <w:pStyle w:val="BodyText"/>
        <w:rPr/>
      </w:pPr>
      <w:r>
        <w:rPr/>
        <w:t>При выборе алгоритмов обработки необходимо учитывать специфику решаемой задачи. В рамках проекта требовалось измерять параметры периодических сигналов в диапазоне частот от нескольких десятков килогерц до единиц мегагерц. При этом форма сигнала могла изменяться в зависимости от режима работы исследуемого устройства. Дополнительным фактором являлось наличие шумов измерительного тракта и помех, возникающих как внутри исследуемой аппаратуры, так и во внешней среде.</w:t>
      </w:r>
    </w:p>
    <w:p>
      <w:pPr>
        <w:pStyle w:val="BodyText"/>
        <w:rPr/>
      </w:pPr>
      <w:r>
        <w:rPr/>
        <w:t>Наиболее очевидным способом определения частоты после оцифровки сигнала является спектральный анализ. В этом случае измеряемый сигнал представляется в виде суммы гармонических составляющих, после чего определяется частота максимальной спектральной компоненты.</w:t>
      </w:r>
    </w:p>
    <w:p>
      <w:pPr>
        <w:pStyle w:val="BodyText"/>
        <w:rPr/>
      </w:pPr>
      <w:r>
        <w:rPr/>
        <w:t>Спектральный анализ обладает рядом существенных преимуществ. Он позволяет одновременно определять частоту сигнала, оценивать спектральный состав, обнаруживать паразитные гармоники и контролировать наличие посторонних сигналов. Кроме того, спектральные методы хорошо подходят для исследования сложных периодических процессов.</w:t>
      </w:r>
    </w:p>
    <w:p>
      <w:pPr>
        <w:pStyle w:val="BodyText"/>
        <w:rPr/>
      </w:pPr>
      <w:r>
        <w:rPr/>
        <w:t>Однако применение спектрального анализа в рассматриваемой задаче имеет ряд недостатков. Для получения приемлемой частотной разрешающей способности требуется накопление значительного количества отсчетов. Обработка таких массивов данных требует вычисления быстрого преобразования Фурье, что предъявляет повышенные требования к производительности вычислительной системы. Планируемый для использования микроконтроллер STM32F40x имеет DSP-процессор со встроенной поддержкой вычисления быстрого преобразования Фурье [20]. Однако, при измерении одной частоты использование полного спектрального анализа является избыточным.</w:t>
      </w:r>
    </w:p>
    <w:p>
      <w:pPr>
        <w:pStyle w:val="BodyText"/>
        <w:rPr/>
      </w:pPr>
      <w:r>
        <w:rPr/>
        <w:t>Другим распространенным подходом является использование методов корреляционной обработки. Частота сигнала определяется путем вычисления автокорреляционной функции и поиска максимума корреляции для различных временных сдвигов.</w:t>
      </w:r>
    </w:p>
    <w:p>
      <w:pPr>
        <w:pStyle w:val="BodyText"/>
        <w:rPr/>
      </w:pPr>
      <w:r>
        <w:rPr/>
        <w:t>Корреляционные методы обладают высокой помехоустойчивостью и позволяют обнаруживать периодичность даже в условиях низкого отношения сигнал-шум. Однако объем вычислений при использовании корреляционного анализа существенно выше по сравнению с более простыми алгоритмами. Для компактного измерительного устройства подобный подход оказывается неоправданно сложным. [21]</w:t>
      </w:r>
    </w:p>
    <w:p>
      <w:pPr>
        <w:pStyle w:val="BodyText"/>
        <w:rPr/>
      </w:pPr>
      <w:r>
        <w:rPr/>
        <w:t>В качестве альтернативы могут использоваться методы определения периода по моментам пересечения сигнала с некоторым пороговым уровнем. После оцифровки сигнала фиксируются точки перехода через заданный уровень, а затем определяется средний период между последовательными пересечениями.</w:t>
      </w:r>
    </w:p>
    <w:p>
      <w:pPr>
        <w:pStyle w:val="BodyText"/>
        <w:rPr/>
      </w:pPr>
      <w:r>
        <w:rPr/>
        <w:t>Такой подход отличается высокой скоростью работы и минимальными вычислительными затратами. Однако в простейшем варианте он обладает существенным недостатком: при наличии шумов положение точки пересечения порога может изменяться, что приводит к дополнительной погрешности измерения.</w:t>
      </w:r>
    </w:p>
    <w:p>
      <w:pPr>
        <w:pStyle w:val="BodyText"/>
        <w:rPr/>
      </w:pPr>
      <w:r>
        <w:rPr/>
        <w:t>Для повышения устойчивости к шумам возможно использование гистерезиса. В этом случае переход фиксируется не по одному уровню, а по двум различным порогам. Подобный подход позволяет существенно снизить влияние случайных флуктуаций сигнала на результат измерения.</w:t>
      </w:r>
    </w:p>
    <w:p>
      <w:pPr>
        <w:pStyle w:val="BodyText"/>
        <w:rPr/>
      </w:pPr>
      <w:r>
        <w:rPr/>
        <w:t>Для определения амплитуды сигнала также существует несколько возможных методов. Наиболее очевидным является поиск минимального и максимального отсчета внутри выборки. Такой способ прост в реализации, однако чувствителен к импульсным помехам и одиночным выбросам.</w:t>
      </w:r>
    </w:p>
    <w:p>
      <w:pPr>
        <w:pStyle w:val="BodyText"/>
        <w:rPr/>
      </w:pPr>
      <w:r>
        <w:rPr/>
        <w:t>Другим вариантом является усреднение нескольких экстремальных значений. Данный подход уменьшает влияние случайных выбросов, но при этом требует дополнительных вычислений и не всегда позволяет корректно работать при изменении формы сигнала.</w:t>
      </w:r>
    </w:p>
    <w:p>
      <w:pPr>
        <w:pStyle w:val="BodyText"/>
        <w:rPr/>
      </w:pPr>
      <w:r>
        <w:rPr/>
        <w:t>Наиболее перспективным методом для рассматриваемой задачи является гистограммный анализ распределения отсчетов. В этом случае для накопленной выборки строится гистограмма распределения уровней сигнала. Максимумы распределения соответствуют наиболее вероятным уровням сигнала и значительно слабее подвержены влиянию случайных шумов.</w:t>
      </w:r>
    </w:p>
    <w:p>
      <w:pPr>
        <w:pStyle w:val="BodyText"/>
        <w:rPr/>
      </w:pPr>
      <w:r>
        <w:rPr/>
        <w:t>Особенно эффективно данный метод работает при анализе сигналов с ограниченным набором характерных уровней. Даже при значительном уровне шумов распределение отсчетов сохраняет выраженные максимумы, позволяющие определить амплитуду с требуемой точностью.</w:t>
      </w:r>
    </w:p>
    <w:p>
      <w:pPr>
        <w:pStyle w:val="BodyText"/>
        <w:rPr/>
      </w:pPr>
      <w:r>
        <w:rPr/>
        <w:t>Проведенный анализ показывает, что для поставленной задачи отсутствует необходимость применения сложных спектральных или корреляционных методов. Требуемая погрешность измерений составляет порядка 2%, что позволяет использовать более простые алгоритмы обработки данных. С учетом требований по быстродействию и возможности последующей модификации программного обеспечения в качестве основных методов обработки целесообразно использовать гистограммный анализ для определения амплитуды сигнала и анализ переходов через адаптивный порог с гистерезисом для определения частоты.</w:t>
      </w:r>
    </w:p>
    <w:p>
      <w:pPr>
        <w:pStyle w:val="BodyText"/>
        <w:rPr/>
      </w:pPr>
      <w:r>
        <w:rPr/>
        <w:t>После выбора алгоритмов обработки становится возможным сформулировать требования к тракту оцифровки и выполнить выбор аппаратных средств, обеспечивающих получение необходимого массива исходных данных.</w:t>
      </w:r>
    </w:p>
    <w:p>
      <w:pPr>
        <w:pStyle w:val="BodyText"/>
        <w:rPr/>
      </w:pPr>
      <w:r>
        <w:rPr/>
      </w:r>
    </w:p>
    <w:p>
      <w:pPr>
        <w:pStyle w:val="Heading2"/>
        <w:rPr/>
      </w:pPr>
      <w:r>
        <w:rPr/>
        <w:t>2.5 Выбор структуры измерительного тракта</w:t>
      </w:r>
    </w:p>
    <w:p>
      <w:pPr>
        <w:pStyle w:val="BodyText"/>
        <w:rPr/>
      </w:pPr>
      <w:r>
        <w:rPr/>
        <w:t>После анализа существующих методов измерения параметров периодических сигналов и рассмотрения различных вариантов реализации измерительного устройства была выбрана архитектура, основанная на полной оцифровке исследуемого сигнала с последующей цифровой обработкой полученного массива данных.</w:t>
      </w:r>
    </w:p>
    <w:p>
      <w:pPr>
        <w:pStyle w:val="BodyText"/>
        <w:rPr/>
      </w:pPr>
      <w:r>
        <w:rPr/>
        <w:t>Выбор данного подхода обусловлен несколькими причинами. Прежде всего, в процессе выполнения проекта неоднократно изменялись требования к измеряемым параметрам исследуемых устройств. В подобных условиях применение специализированных аналоговых схем обработки становится нежелательным, поскольку любое изменение алгоритма измерения требует переработки принципиальной схемы, изготовления новой печатной платы и проведения повторной настройки устройства.</w:t>
      </w:r>
    </w:p>
    <w:p>
      <w:pPr>
        <w:pStyle w:val="BodyText"/>
        <w:rPr/>
      </w:pPr>
      <w:r>
        <w:rPr/>
        <w:t>Использование цифровой обработки позволяет значительно упростить внесение изменений в алгоритмы измерения. В большинстве случаев для этого достаточно модификации программного обеспечения без изменения аппаратной части устройства. Такой подход существенно сокращает сроки адаптации измерительного комплекса к новым требованиям и позволяет проводить эксперименты с различными методами обработки сигнала.</w:t>
      </w:r>
    </w:p>
    <w:p>
      <w:pPr>
        <w:pStyle w:val="BodyText"/>
        <w:rPr/>
      </w:pPr>
      <w:r>
        <w:rPr/>
        <w:t>Дополнительным преимуществом полной оцифровки является возможность сохранения исходного массива измерений. В отличие от аналоговых измерителей, которые выдают только конечный результат измерения, цифровая система позволяет сохранить всю последовательность отсчетов и выполнить повторный анализ данных с использованием других алгоритмов. Это особенно важно на этапах разработки и отладки исследуемых устройств, когда требования к методике испытаний могут уточняться в процессе работы.</w:t>
      </w:r>
    </w:p>
    <w:p>
      <w:pPr>
        <w:pStyle w:val="BodyText"/>
        <w:rPr/>
      </w:pPr>
      <w:r>
        <w:rPr/>
        <w:t>В ходе анализа требований было установлено, что измеряемые сигналы располагаются в диапазоне частот от десятков килогерц до нескольких мегагерц. Для корректного измерения параметров таких сигналов частота дискретизации должна значительно превышать верхнюю границу исследуемого диапазона.</w:t>
      </w:r>
    </w:p>
    <w:p>
      <w:pPr>
        <w:pStyle w:val="BodyText"/>
        <w:rPr/>
      </w:pPr>
      <w:r>
        <w:rPr/>
        <w:t>Теоретически минимально допустимая частота дискретизации определяется теоремой Котельникова и должна как минимум в два раза превышать максимальную частоту сигнала. Однако при практическом измерении параметров периодических сигналов такой запас оказывается недостаточным. Для обеспечения устойчивой работы алгоритмов определения частоты и амплитуды необходимо получать несколько отсчетов на протяжении каждого полупериода сигнала.</w:t>
      </w:r>
    </w:p>
    <w:p>
      <w:pPr>
        <w:pStyle w:val="BodyText"/>
        <w:rPr/>
      </w:pPr>
      <w:r>
        <w:rPr/>
        <w:t>Кроме того, применяемые методы анализа основаны на статистической обработке массива измерений. Чем большее количество отсчетов приходится на один период сигнала, тем выше точность определения его параметров и тем эффективнее подавляется влияние случайных шумов.</w:t>
      </w:r>
    </w:p>
    <w:p>
      <w:pPr>
        <w:pStyle w:val="BodyText"/>
        <w:rPr/>
      </w:pPr>
      <w:r>
        <w:rPr/>
        <w:t>По этой причине использование встроенных аналого-цифровых преобразователей микроконтроллеров общего назначения не обеспечивает необходимого быстродействия. Несмотря на наличие встроенного АЦП, его производительности недостаточно для уверенного анализа сигналов верхней части исследуемого диапазона при сохранении требуемой точности измерений.</w:t>
      </w:r>
    </w:p>
    <w:p>
      <w:pPr>
        <w:pStyle w:val="BodyText"/>
        <w:rPr/>
      </w:pPr>
      <w:r>
        <w:rPr/>
        <w:t>Для решения данной задачи был выбран внешний высокоскоростной аналого-цифровой преобразователь AD9057BRSZ-40 производства Analog Devices. Данный преобразователь обеспечивает частоту дискретизации до 40 миллионов выборок в секунду и формирует параллельный восьмиразрядный цифровой код.</w:t>
      </w:r>
    </w:p>
    <w:p>
      <w:pPr>
        <w:pStyle w:val="BodyText"/>
        <w:rPr/>
      </w:pPr>
      <w:r>
        <w:rPr/>
        <w:t>Выбор именно восьмиразрядного преобразователя обусловлен особенностями поставленной задачи. Целью устройства является определение амплитуды и частоты периодического сигнала с погрешностью порядка двух процентов. Для решения такой задачи не требуется высокая точность восстановления мгновенного значения напряжения. Значительно более важным является получение большого количества отсчетов за короткий промежуток времени.</w:t>
      </w:r>
    </w:p>
    <w:p>
      <w:pPr>
        <w:pStyle w:val="BodyText"/>
        <w:rPr/>
      </w:pPr>
      <w:r>
        <w:rPr/>
        <w:t>При диапазоне преобразования в 256 уровней квантования даже относительно грубое представление сигнала позволяет уверенно выполнять статистический анализ и определять положение характерных уровней сигнала. Таким образом, увеличение разрядности АЦП не приводит к существенному росту точности конечного результата, но значительно усложняет аппаратную реализацию устройства.</w:t>
      </w:r>
    </w:p>
    <w:p>
      <w:pPr>
        <w:pStyle w:val="BodyText"/>
        <w:rPr/>
      </w:pPr>
      <w:r>
        <w:rPr/>
        <w:t>Необходимо отметить, что выбранный преобразователь работает в ограниченном диапазоне входных напряжений и требует формирования постоянного смещения относительно нулевого уровня измеряемого сигнала. Поэтому перед АЦП предусматривается специальный аналоговый тракт, выполняющий фильтрацию и согласование сигнала.</w:t>
      </w:r>
    </w:p>
    <w:p>
      <w:pPr>
        <w:pStyle w:val="BodyText"/>
        <w:rPr/>
      </w:pPr>
      <w:r>
        <w:rPr/>
        <w:t>Одной из задач входного тракта является подавление постоянной составляющей сигнала. В большинстве рассматриваемых режимов работы абсолютное значение постоянного смещения не представляет интереса для измерений. Основными контролируемыми параметрами являются амплитуда и частота периодической составляющей. Поэтому наличие постоянного напряжения на входе может приводить лишь к неэффективному использованию динамического диапазона аналого-цифрового преобразователя.</w:t>
      </w:r>
    </w:p>
    <w:p>
      <w:pPr>
        <w:pStyle w:val="BodyText"/>
        <w:rPr/>
      </w:pPr>
      <w:r>
        <w:rPr/>
        <w:t>Дополнительно входной тракт должен обеспечивать ослабление низкочастотных помех, возникающих вследствие электромагнитных наводок промышленной сети. Наиболее распространенной является помеха частотой 50 Гц, которая может присутствовать практически в любой измерительной системе. Несмотря на значительное отличие еe частоты от диапазона исследуемых сигналов, наличие такой составляющей способно влиять на результаты статистической обработки и приводить к появлению дополнительной погрешности.</w:t>
      </w:r>
    </w:p>
    <w:p>
      <w:pPr>
        <w:pStyle w:val="BodyText"/>
        <w:rPr/>
      </w:pPr>
      <w:r>
        <w:rPr/>
        <w:t>Высокочастотные помехи предполагается подавлять преимущественно цифровыми методами обработки после завершения оцифровки сигнала. Такой подход позволяет сохранить гибкость системы и при необходимости изменять параметры фильтрации программными средствами без внесения изменений в аппаратную часть устройства.</w:t>
      </w:r>
    </w:p>
    <w:p>
      <w:pPr>
        <w:pStyle w:val="BodyText"/>
        <w:rPr/>
      </w:pPr>
      <w:r>
        <w:rPr/>
        <w:t>С учетом проведенного анализа была сформирована общая структура измерительного тракта, представленная на рисунке 2.5.</w:t>
      </w:r>
    </w:p>
    <w:p>
      <w:pPr>
        <w:pStyle w:val="Media"/>
        <w:rPr/>
      </w:pPr>
      <w:r>
        <w:rPr/>
      </w:r>
    </w:p>
    <w:p>
      <w:pPr>
        <w:pStyle w:val="Media"/>
        <w:rPr/>
      </w:pPr>
      <w:r>
        <w:drawing>
          <wp:anchor behindDoc="0" distT="0" distB="0" distL="0" distR="0" simplePos="0" locked="0" layoutInCell="0" allowOverlap="1" relativeHeight="157">
            <wp:simplePos x="0" y="0"/>
            <wp:positionH relativeFrom="column">
              <wp:align>center</wp:align>
            </wp:positionH>
            <wp:positionV relativeFrom="paragraph">
              <wp:posOffset>635</wp:posOffset>
            </wp:positionV>
            <wp:extent cx="4175125" cy="555180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4175125" cy="5551805"/>
                    </a:xfrm>
                    <a:prstGeom prst="rect">
                      <a:avLst/>
                    </a:prstGeom>
                  </pic:spPr>
                </pic:pic>
              </a:graphicData>
            </a:graphic>
          </wp:anchor>
        </w:drawing>
      </w:r>
      <w:r>
        <w:rPr/>
        <w:t>Рисунок 2.5.1 — Структура измерительного тракта</w:t>
      </w:r>
    </w:p>
    <w:p>
      <w:pPr>
        <w:pStyle w:val="BodyText"/>
        <w:rPr/>
      </w:pPr>
      <w:r>
        <w:rPr/>
        <w:t>Предложенная структура обеспечивает необходимую гибкость программной обработки, позволяет изменять алгоритмы измерения без модификации аппаратной части устройства и обеспечивает получение достаточного объема данных для устойчивого определения параметров периодических сигналов в условиях воздействия помех.</w:t>
      </w:r>
    </w:p>
    <w:p>
      <w:pPr>
        <w:pStyle w:val="BodyText"/>
        <w:rPr/>
      </w:pPr>
      <w:r>
        <w:rPr/>
      </w:r>
      <w:r>
        <w:br w:type="page"/>
      </w:r>
    </w:p>
    <w:p>
      <w:pPr>
        <w:pStyle w:val="Heading1"/>
        <w:numPr>
          <w:ilvl w:val="0"/>
          <w:numId w:val="1"/>
        </w:numPr>
        <w:spacing w:before="0" w:after="0"/>
        <w:ind w:firstLine="709" w:start="0"/>
        <w:rPr/>
      </w:pPr>
      <w:r>
        <w:rPr/>
        <w:t>3. ПРОВЕРКА И ПОДТВЕРЖДЕНИЕ РЕЗУЛЬТАТОВ ИССЛЕДОВАНИЯ</w:t>
      </w:r>
    </w:p>
    <w:p>
      <w:pPr>
        <w:pStyle w:val="BodyText"/>
        <w:rPr/>
      </w:pPr>
      <w:r>
        <w:rPr/>
      </w:r>
    </w:p>
    <w:p>
      <w:pPr>
        <w:pStyle w:val="Heading2"/>
        <w:rPr/>
      </w:pPr>
      <w:r>
        <w:rPr/>
        <w:t>3.1 Разработка структурной схемы устройства</w:t>
      </w:r>
    </w:p>
    <w:p>
      <w:pPr>
        <w:pStyle w:val="BodyText"/>
        <w:rPr/>
      </w:pPr>
      <w:r>
        <w:rPr/>
        <w:t>В результате анализа методов измерения параметров периодических сигналов, проведенного во второй главе, был выбран подход, основанный на полной оцифровке исследуемого сигнала с последующей цифровой обработкой массива полученных отсчетов. Данный подход обеспечивает высокую гибкость алгоритмов измерения и позволяет изменять методы обработки без модификации аппаратной части устройства.</w:t>
      </w:r>
    </w:p>
    <w:p>
      <w:pPr>
        <w:pStyle w:val="BodyText"/>
        <w:rPr/>
      </w:pPr>
      <w:r>
        <w:rPr/>
        <w:t>Основным преимуществом выбранного решения является возможность сохранения полной информации о форме сигнала. В отличие от аналоговых измерителей, формирующих только конечный результат измерения, цифровая система предоставляет доступ ко всем отсчетам аналого-цифрового преобразователя. Это позволяет применять различные методы обработки данных, изменять алгоритмы измерений и выполнять дополнительный анализ ранее записанных сигналов.</w:t>
      </w:r>
    </w:p>
    <w:p>
      <w:pPr>
        <w:pStyle w:val="BodyText"/>
        <w:rPr/>
      </w:pPr>
      <w:r>
        <w:rPr/>
        <w:t>В качестве основы измерительного тракта был выбран внешний высокоскоростной аналого-цифровой преобразователь AD9057BRSZ-40 производства компании Analog Devices. Несмотря на сравнительно невысокую разрядность (8 бит), данный преобразователь обеспечивает частоту дискретизации до 40 миллионов выборок в секунду при относительно невысокой стоимости и простом интерфейсе подключения. Для поставленной задачи измерения амплитуды и частоты сигналов такая разрядность является достаточной, поскольку используемые алгоритмы обработки основаны на статистическом анализе большого количества отсчетов и не требуют высокой точности восстановления мгновенного значения напряжения.</w:t>
      </w:r>
    </w:p>
    <w:p>
      <w:pPr>
        <w:pStyle w:val="BodyText"/>
        <w:rPr/>
      </w:pPr>
      <w:r>
        <w:rPr/>
        <w:t>Особенностью выбранного преобразователя является использование внутреннего опорного напряжения, относительно которого производится преобразование входного сигнала. По этой причине измерительный тракт должен обеспечивать не только фильтрацию сигнала, но и его согласование с диапазоном входных напряжений АЦП. Это накладывает дополнительные требования на аналоговую часть устройства и определяет необходимость применения специальных цепей согласования уровня.</w:t>
      </w:r>
    </w:p>
    <w:p>
      <w:pPr>
        <w:pStyle w:val="BodyText"/>
        <w:rPr/>
      </w:pPr>
      <w:r>
        <w:rPr/>
        <w:t>На основании сформулированных требований была разработана структурная схема устройства, представленная на рисунке 3.1.</w:t>
      </w:r>
    </w:p>
    <w:p>
      <w:pPr>
        <w:pStyle w:val="Media"/>
        <w:rPr/>
      </w:pPr>
      <w:r>
        <w:drawing>
          <wp:anchor behindDoc="0" distT="0" distB="0" distL="0" distR="0" simplePos="0" locked="0" layoutInCell="0" allowOverlap="1" relativeHeight="158">
            <wp:simplePos x="0" y="0"/>
            <wp:positionH relativeFrom="column">
              <wp:posOffset>2099310</wp:posOffset>
            </wp:positionH>
            <wp:positionV relativeFrom="paragraph">
              <wp:posOffset>-77470</wp:posOffset>
            </wp:positionV>
            <wp:extent cx="1637030" cy="4360545"/>
            <wp:effectExtent l="0" t="0" r="0" b="0"/>
            <wp:wrapTopAndBottom/>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9"/>
                    <a:stretch>
                      <a:fillRect/>
                    </a:stretch>
                  </pic:blipFill>
                  <pic:spPr bwMode="auto">
                    <a:xfrm>
                      <a:off x="0" y="0"/>
                      <a:ext cx="1637030" cy="4360545"/>
                    </a:xfrm>
                    <a:prstGeom prst="rect">
                      <a:avLst/>
                    </a:prstGeom>
                  </pic:spPr>
                </pic:pic>
              </a:graphicData>
            </a:graphic>
          </wp:anchor>
        </w:drawing>
      </w:r>
      <w:r>
        <w:rPr/>
        <w:t>Рисунок 3.1 - структурная схема устройства</w:t>
      </w:r>
    </w:p>
    <w:p>
      <w:pPr>
        <w:pStyle w:val="BodyText"/>
        <w:rPr/>
      </w:pPr>
      <w:r>
        <w:rPr/>
        <w:t>Входные цепи предназначены для подключения исследуемого сигнала и защиты измерительного тракта от возможных перегрузок.</w:t>
      </w:r>
    </w:p>
    <w:p>
      <w:pPr>
        <w:pStyle w:val="BodyText"/>
        <w:rPr/>
      </w:pPr>
      <w:r>
        <w:rPr/>
        <w:t>После входных цепей сигнал поступает на аналоговый буфер. Основной задачей буферного каскада является исключение влияния последующих узлов схемы на источник сигнала. Использование буферного усилителя позволяет обеспечить высокое входное сопротивление устройства и сохранить форму измеряемого сигнала при подключении различных источников.</w:t>
      </w:r>
    </w:p>
    <w:p>
      <w:pPr>
        <w:pStyle w:val="BodyText"/>
        <w:rPr/>
      </w:pPr>
      <w:r>
        <w:rPr/>
        <w:t>Следующим элементом структурной схемы является полосовой фильтр. Его применение обусловлено необходимостью предварительного подавления низкочастотных и высокочастотных помех до выполнения аналого-цифрового преобразования. Нижняя граница полосы пропускания выбрана таким образом, чтобы исключить влияние постоянной составляющей и индустриальных помех промышленной сети. Верхняя граница полосы определяется диапазоном измеряемых сигналов и характеристиками используемого аналого-цифрового преобразователя.</w:t>
      </w:r>
    </w:p>
    <w:p>
      <w:pPr>
        <w:pStyle w:val="BodyText"/>
        <w:rPr/>
      </w:pPr>
      <w:r>
        <w:rPr/>
        <w:t>После фильтрации сигнал поступает в цепь согласования уровня. Данный узел обеспечивает приведение амплитуды и постоянной составляющей сигнала к диапазону входных напряжений аналого-цифрового преобразователя. Необходимость применения данного каскада обусловлена особенностями работы выбранного АЦП, который требует формирования определенного уровня смещения относительно внутреннего опорного напряжения.</w:t>
      </w:r>
    </w:p>
    <w:p>
      <w:pPr>
        <w:pStyle w:val="BodyText"/>
        <w:rPr/>
      </w:pPr>
      <w:r>
        <w:rPr/>
        <w:t>Оцифровка сигнала выполняется аналого-цифровым преобразователем AD9057BRSZ-40. Полученные цифровые отсчеты передаются в микроконтроллер STM32F407RGT6, который осуществляет накопление массива данных и выполнение алгоритмов цифровой обработки.</w:t>
      </w:r>
    </w:p>
    <w:p>
      <w:pPr>
        <w:pStyle w:val="BodyText"/>
        <w:rPr/>
      </w:pPr>
      <w:r>
        <w:rPr/>
        <w:t>В микроконтроллере реализуются алгоритмы определения амплитуды и частоты сигнала. Для оценки амплитуды используется статистическая обработка массива отсчетов, основанная на анализе распределения значений сигнала. Частота определяется путем анализа периодичности изменения сигнала во времени. Использование программной обработки позволяет изменять алгоритмы измерения без внесения изменений в аппаратную часть устройства. В целях исследования, есть так же возможность передать записанный массив результатов оцифровки на компьютер без обработки. Это необходимо для оценки точности измерений и отладки алгоритма обработки без необходимости иметь физический стенд.</w:t>
      </w:r>
    </w:p>
    <w:p>
      <w:pPr>
        <w:pStyle w:val="BodyText"/>
        <w:rPr/>
      </w:pPr>
      <w:r>
        <w:rPr/>
        <w:t>Результатом работы системы являются значения измеренных параметров сигнала, которые могут использоваться как непосредственно в составе испытательного оборудования, так и передаваться во внешние информационные системы для дальнейшего анализа.</w:t>
      </w:r>
    </w:p>
    <w:p>
      <w:pPr>
        <w:pStyle w:val="BodyText"/>
        <w:rPr/>
      </w:pPr>
      <w:r>
        <w:rPr/>
        <w:t>Таким образом, разработанная структурная схема обеспечивает разделение функций между аналоговой и цифровой частями устройства. Аналоговая часть отвечает за подготовку сигнала к преобразованию, а цифровая часть выполняет обработку полученных данных и формирование результатов измерения. Подобное построение измерительного тракта обеспечивает требуемую гибкость системы и позволяет адаптировать алгоритмы измерения к изменяющимся требованиям без модификации аппаратной части устройства.</w:t>
      </w:r>
    </w:p>
    <w:p>
      <w:pPr>
        <w:pStyle w:val="BodyText"/>
        <w:rPr/>
      </w:pPr>
      <w:r>
        <w:rPr/>
      </w:r>
    </w:p>
    <w:p>
      <w:pPr>
        <w:pStyle w:val="Heading2"/>
        <w:rPr/>
      </w:pPr>
      <w:r>
        <w:rPr/>
        <w:t>3.2 Выбор элементной базы</w:t>
      </w:r>
    </w:p>
    <w:p>
      <w:pPr>
        <w:pStyle w:val="BodyText"/>
        <w:rPr/>
      </w:pPr>
      <w:r>
        <w:rPr/>
        <w:t>После разработки структурной схемы устройства необходимо выполнить выбор элементной базы, обеспечивающей реализацию всех функциональных узлов измерительного тракта. При выборе компонентов учитывались не только технические характеристики отдельных элементов, но и возможность их совместного использования в составе единой аппаратно-программной системы.</w:t>
      </w:r>
    </w:p>
    <w:p>
      <w:pPr>
        <w:pStyle w:val="BodyText"/>
        <w:rPr/>
      </w:pPr>
      <w:r>
        <w:rPr/>
        <w:t>Следует отметить, что структура устройства, рассмотренная в предыдущем разделе, формировалась с учетом особенностей доступной элементной базы. В частности, требования к аналоговому тракту определялись характеристиками выбранного аналого-цифрового преобразователя, а возможности цифровой обработки — архитектурой используемого микроконтроллера. Таким образом, выбор компонентов и разработка структуры устройства выполнялись параллельно и оказывали взаимное влияние друг на друга.</w:t>
      </w:r>
    </w:p>
    <w:p>
      <w:pPr>
        <w:pStyle w:val="BodyText"/>
        <w:rPr/>
      </w:pPr>
      <w:r>
        <w:rPr/>
      </w:r>
    </w:p>
    <w:p>
      <w:pPr>
        <w:pStyle w:val="Heading3"/>
        <w:rPr/>
      </w:pPr>
      <w:r>
        <w:rPr/>
        <w:t>3.2.1 Выбор аналого-цифрового преобразователя</w:t>
      </w:r>
    </w:p>
    <w:p>
      <w:pPr>
        <w:pStyle w:val="BodyText"/>
        <w:rPr/>
      </w:pPr>
      <w:r>
        <w:rPr/>
        <w:t>Одним из ключевых элементов разрабатываемого устройства является аналого-цифровой преобразователь. Именно этот узел определяет максимально достижимую частоту дискретизации и, как следствие, верхнюю границу измеряемого диапазона частот.</w:t>
      </w:r>
    </w:p>
    <w:p>
      <w:pPr>
        <w:pStyle w:val="BodyText"/>
        <w:rPr/>
      </w:pPr>
      <w:r>
        <w:rPr/>
        <w:t>На этапе разработки рассматривалось несколько вариантов реализации измерительного тракта. Наиболее очевидным решением являлось использование встроенного аналого-цифрового преобразователя микроконтроллера STM32F407. Однако анализ технических характеристик показал, что производительности встроенного АЦП недостаточно для решения поставленной задачи.</w:t>
      </w:r>
    </w:p>
    <w:p>
      <w:pPr>
        <w:pStyle w:val="BodyText"/>
        <w:rPr/>
      </w:pPr>
      <w:r>
        <w:rPr/>
        <w:t>Первоначально техническое задание предусматривало возможность измерения сигналов с частотой до нескольких мегагерц. При таких частотах количество отсчетов на период сигнала, получаемое встроенным АЦП микроконтроллера, оказывается недостаточным для устойчивой работы алгоритмов определения частоты и амплитуды. Кроме того, наличие запаса по частоте дискретизации повышает устойчивость измерений в условиях воздействия шумов и позволяет использовать более сложные алгоритмы цифровой обработки.</w:t>
      </w:r>
    </w:p>
    <w:p>
      <w:pPr>
        <w:pStyle w:val="BodyText"/>
        <w:rPr/>
      </w:pPr>
      <w:r>
        <w:rPr/>
        <w:t>В ходе рабочих совещаний было принято решение использовать внешний высокоскоростной аналого-цифровой преобразователь AD9057BRSZ-40 производства компании Analog Devices.</w:t>
      </w:r>
    </w:p>
    <w:p>
      <w:pPr>
        <w:pStyle w:val="BodyText"/>
        <w:rPr/>
      </w:pPr>
      <w:r>
        <w:rPr/>
        <w:t>Выбор данного преобразователя был обусловлен несколькими факторами.</w:t>
      </w:r>
    </w:p>
    <w:p>
      <w:pPr>
        <w:pStyle w:val="BodyText"/>
        <w:rPr/>
      </w:pPr>
      <w:r>
        <w:rPr/>
        <w:t>Во-первых, AD9057BRSZ-40 обеспечивает частоту дискретизации до 40 миллионов выборок в секунду, что существенно превышает требования проекта и создает необходимый запас производительности для дальнейшего развития алгоритмов обработки. Стоит отметить, что максимальная производительность этого АЦП избыточна (микроконтроллер не сможет принять больше 21 мегавыборки из-за аппаратных ограничений), однако это не мешает ему работать и на более низких частотах.</w:t>
      </w:r>
    </w:p>
    <w:p>
      <w:pPr>
        <w:pStyle w:val="BodyText"/>
        <w:rPr/>
      </w:pPr>
      <w:r>
        <w:rPr/>
        <w:t>Во-вторых, преобразователь обладает относительно простой схемой включения. Для его работы требуется только источник тактовой частоты, цепи формирования опорного напряжения и согласования входного сигнала. Отсутствие сложных высокоскоростных последовательных интерфейсов значительно упрощает проектирование печатной платы и программного обеспечения.</w:t>
      </w:r>
    </w:p>
    <w:p>
      <w:pPr>
        <w:pStyle w:val="BodyText"/>
        <w:rPr/>
      </w:pPr>
      <w:r>
        <w:rPr/>
        <w:t>В-третьих, важным фактором стала стоимость компонента. На момент разработки стоимость AD9057BRSZ-40 составляла порядка 700 рублей, что значительно ниже стоимости современных высокоскоростных аналого-цифровых преобразователей сопоставимого класса.</w:t>
      </w:r>
    </w:p>
    <w:p>
      <w:pPr>
        <w:pStyle w:val="BodyText"/>
        <w:rPr/>
      </w:pPr>
      <w:r>
        <w:rPr/>
        <w:t>Отдельного внимания заслуживает способ подключения преобразователя к микроконтроллеру. В отличие от программируемых логических интегральных схем, микроконтроллер обладает ограниченным набором аппаратных интерфейсов для подключения внешних высокоскоростных устройств.</w:t>
      </w:r>
    </w:p>
    <w:p>
      <w:pPr>
        <w:pStyle w:val="BodyText"/>
        <w:rPr/>
      </w:pPr>
      <w:r>
        <w:rPr/>
        <w:t>В составе STM32F407 имеются специализированные интерфейсы QSPI (SDIO), FSMC и DCMI, предназначенные соответственно для работы с внешней памятью, статическими запоминающими устройствами и цифровыми видеокамерами. Однако электрические характеристики и протоколы работы указанных интерфейсов не позволяют напрямую использовать их для подключения выбранного аналого-цифрового преобразователя.</w:t>
      </w:r>
    </w:p>
    <w:p>
      <w:pPr>
        <w:pStyle w:val="BodyText"/>
        <w:rPr/>
      </w:pPr>
      <w:r>
        <w:rPr/>
        <w:t>По этой причине было принято решение использовать прямое подключение восьмиразрядной шины данных АЦП к выводам общего назначения микроконтроллера. Считывание данных осуществляется средствами контроллера прямого доступа к памяти (DMA), синхронизированного с аппаратным таймером.</w:t>
      </w:r>
    </w:p>
    <w:p>
      <w:pPr>
        <w:pStyle w:val="BodyText"/>
        <w:rPr/>
      </w:pPr>
      <w:r>
        <w:rPr/>
        <w:t>Анализ архитектуры микроконтроллера показал, что используемая шина периферии обеспечивает достаточную пропускную способность для реализации подобного подхода. В результате была выбрана рабочая частота дискретизации 18,6 МГц, обеспечивающая надежное получение данных без перегрузки внутренних шин микроконтроллера и без нарушения работы остальных периферийных устройств.</w:t>
      </w:r>
    </w:p>
    <w:p>
      <w:pPr>
        <w:pStyle w:val="BodyText"/>
        <w:rPr/>
      </w:pPr>
      <w:r>
        <w:rPr/>
        <w:t>Таким образом, использование AD9057BRSZ-40 позволило получить высокую частоту дискретизации при минимальной сложности аппаратной реализации и приемлемой стоимости устройства.</w:t>
      </w:r>
    </w:p>
    <w:p>
      <w:pPr>
        <w:pStyle w:val="BodyText"/>
        <w:rPr/>
      </w:pPr>
      <w:r>
        <w:rPr/>
        <w:t>Необходимо отметить еще одну особенность выбранного преобразователя. В отличие от большинства современных АЦП, работающих относительно общего провода схемы, AD9057BRSZ-40 использует внутреннее опорное напряжение и требует смещения входного сигнала относительно определенного уровня постоянного напряжения. Вследствие этого в состав измерительного тракта были включены дополнительные узлы согласования аналогового уровня сигнала, рассмотренные далее при описании электрической схемы устройства.</w:t>
      </w:r>
    </w:p>
    <w:p>
      <w:pPr>
        <w:pStyle w:val="BodyText"/>
        <w:rPr/>
      </w:pPr>
      <w:r>
        <w:rPr/>
      </w:r>
    </w:p>
    <w:p>
      <w:pPr>
        <w:pStyle w:val="Heading3"/>
        <w:rPr/>
      </w:pPr>
      <w:r>
        <w:rPr/>
        <w:t>3.2.2 Выбор операционных усилителей</w:t>
      </w:r>
    </w:p>
    <w:p>
      <w:pPr>
        <w:pStyle w:val="BodyText"/>
        <w:rPr/>
      </w:pPr>
      <w:r>
        <w:rPr/>
        <w:t>Для реализации аналоговой части измерительного тракта были выбраны сдвоенные операционные усилители AD823ARZ.</w:t>
      </w:r>
    </w:p>
    <w:p>
      <w:pPr>
        <w:pStyle w:val="BodyText"/>
        <w:rPr/>
      </w:pPr>
      <w:r>
        <w:rPr/>
        <w:t>Необходимость применения высокоскоростных операционных усилителей обусловлена диапазоном частот исследуемых сигналов. Входной буфер, полосовой фильтр и каскад согласования уровня должны обеспечивать передачу сигнала без существенного изменения его амплитуды и формы во всем рабочем диапазоне частот.</w:t>
      </w:r>
    </w:p>
    <w:p>
      <w:pPr>
        <w:pStyle w:val="BodyText"/>
        <w:rPr/>
      </w:pPr>
      <w:r>
        <w:rPr/>
        <w:t>Операционный усилитель AD823ARZ обладает полосой единичного усиления 16 МГц, что позволяет использовать его в составе активных фильтров и буферных каскадов при работе с сигналами частотой до нескольких мегагерц. Дополнительным преимуществом является использование полевых транзисторов на входе усилителя, обеспечивающих высокое входное сопротивление и минимальную нагрузку на предыдущие каскады схемы.</w:t>
      </w:r>
    </w:p>
    <w:p>
      <w:pPr>
        <w:pStyle w:val="BodyText"/>
        <w:rPr/>
      </w:pPr>
      <w:r>
        <w:rPr/>
        <w:t>Важной особенностью выбранного усилителя является поддержка режима Rail-to-Rail. Данная функция позволяет формировать выходное напряжение в широком диапазоне значений, близком к напряжениям питания, что упрощает построение схем согласования уровня и позволяет эффективнее использовать динамический диапазон аналого-цифрового преобразователя.</w:t>
      </w:r>
    </w:p>
    <w:p>
      <w:pPr>
        <w:pStyle w:val="BodyText"/>
        <w:rPr/>
      </w:pPr>
      <w:r>
        <w:rPr/>
        <w:t>Для обеспечения необходимых параметров аналоговой части устройства операционные усилители питаются от двухполярного источника напряжения. Использование симметричного питания позволяет исключить дополнительные ограничения по амплитуде сигнала и упрощает построение активных фильтров.</w:t>
      </w:r>
    </w:p>
    <w:p>
      <w:pPr>
        <w:pStyle w:val="BodyText"/>
        <w:rPr/>
      </w:pPr>
      <w:r>
        <w:rPr/>
      </w:r>
    </w:p>
    <w:p>
      <w:pPr>
        <w:pStyle w:val="Heading3"/>
        <w:rPr/>
      </w:pPr>
      <w:r>
        <w:rPr/>
        <w:t>3.2.3 Выбор пассивных компонентов</w:t>
      </w:r>
    </w:p>
    <w:p>
      <w:pPr>
        <w:pStyle w:val="BodyText"/>
        <w:rPr/>
      </w:pPr>
      <w:r>
        <w:rPr/>
        <w:t>Параметры аналогового тракта в значительной степени определяются точностью используемых резисторов и конденсаторов. Поскольку схема содержит активные фильтры и каскады согласования уровня, отклонение номиналов компонентов непосредственно влияет на характеристики устройства.</w:t>
      </w:r>
    </w:p>
    <w:p>
      <w:pPr>
        <w:pStyle w:val="BodyText"/>
        <w:rPr/>
      </w:pPr>
      <w:r>
        <w:rPr/>
        <w:t>В проекте использовались резисторы с допуском не хуже 1 % от номинального значения. Такой выбор обеспечивает достаточную повторяемость характеристик фильтров и исключает необходимость индивидуальной настройки каждого экземпляра устройства после сборки.</w:t>
      </w:r>
    </w:p>
    <w:p>
      <w:pPr>
        <w:pStyle w:val="BodyText"/>
        <w:rPr/>
      </w:pPr>
      <w:r>
        <w:rPr/>
        <w:t>При проектировании схемы также учитывались особенности работы высокоомных цепей. Практика разработки аналоговых устройств показывает, что использование резисторов большого номинала повышает чувствительность схемы к паразитным токам утечки, электромагнитным наводкам и технологическому разбросу параметров компонентов.</w:t>
      </w:r>
    </w:p>
    <w:p>
      <w:pPr>
        <w:pStyle w:val="BodyText"/>
        <w:rPr/>
      </w:pPr>
      <w:r>
        <w:rPr/>
        <w:t>По этой причине при выборе номиналов предпочтение отдавалось резисторам сопротивлением менее 100 кОм. Такой подход позволил повысить стабильность характеристик аналогового тракта и снизить влияние внешних факторов на результаты измерений.</w:t>
      </w:r>
    </w:p>
    <w:p>
      <w:pPr>
        <w:pStyle w:val="BodyText"/>
        <w:rPr/>
      </w:pPr>
      <w:r>
        <w:rPr/>
      </w:r>
    </w:p>
    <w:p>
      <w:pPr>
        <w:pStyle w:val="Heading2"/>
        <w:rPr/>
      </w:pPr>
      <w:r>
        <w:rPr/>
        <w:t>3.3 Разработка электрической принципиальной схемы устройства</w:t>
      </w:r>
    </w:p>
    <w:p>
      <w:pPr>
        <w:pStyle w:val="BodyText"/>
        <w:rPr/>
      </w:pPr>
      <w:r>
        <w:rPr/>
        <w:t>На основании структурной схемы, разработанной в предыдущем разделе, была выполнена разработка электрической принципиальной схемы устройства, показанная на рисунке 3.2. Схема формирования питаний приведена на рисунке 3.3. Основной задачей являлось обеспечение корректного преобразования входного сигнала в форму, пригодную для последующей оцифровки высокоскоростным аналого-цифровым преобразователем. При этом необходимо было обеспечить подавление постоянной составляющей сигнала, ограничение полосы пропускания измерительного тракта и согласование уровней напряжения с требованиями используемого АЦП.</w:t>
      </w:r>
    </w:p>
    <w:p>
      <w:pPr>
        <w:pStyle w:val="BodyText"/>
        <w:rPr/>
      </w:pPr>
      <w:r>
        <w:rPr/>
        <w:t>Измеряемый сигнал поступает на входной буферный каскад, выполненный на операционном усилителе DA2.1. Использование буферного усилителя позволяет исключить влияние последующих каскадов на источник сигнала и обеспечить высокое входное сопротивление устройства. Дополнительно выход данного каскада подключен к отдельному разъёму, предназначенному для подключения внешнего осциллографа. Такое решение позволяет проводить отладку и контроль прохождения сигнала через измерительный тракт без внесения изменений в схему устройства.</w:t>
      </w:r>
    </w:p>
    <w:p>
      <w:pPr>
        <w:pStyle w:val="Media"/>
        <w:rPr/>
      </w:pPr>
      <w:r>
        <w:drawing>
          <wp:anchor behindDoc="0" distT="0" distB="0" distL="0" distR="0" simplePos="0" locked="0" layoutInCell="0" allowOverlap="1" relativeHeight="160">
            <wp:simplePos x="0" y="0"/>
            <wp:positionH relativeFrom="column">
              <wp:align>center</wp:align>
            </wp:positionH>
            <wp:positionV relativeFrom="paragraph">
              <wp:posOffset>635</wp:posOffset>
            </wp:positionV>
            <wp:extent cx="5940425" cy="2622550"/>
            <wp:effectExtent l="0" t="0" r="0" b="0"/>
            <wp:wrapTopAndBottom/>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10"/>
                    <a:stretch>
                      <a:fillRect/>
                    </a:stretch>
                  </pic:blipFill>
                  <pic:spPr bwMode="auto">
                    <a:xfrm>
                      <a:off x="0" y="0"/>
                      <a:ext cx="5940425" cy="2622550"/>
                    </a:xfrm>
                    <a:prstGeom prst="rect">
                      <a:avLst/>
                    </a:prstGeom>
                  </pic:spPr>
                </pic:pic>
              </a:graphicData>
            </a:graphic>
          </wp:anchor>
        </w:drawing>
      </w:r>
      <w:r>
        <w:rPr/>
        <w:t>Рисунок 3.2 - схема электрическая принципиальная измерительного тракта</w:t>
      </w:r>
    </w:p>
    <w:p>
      <w:pPr>
        <w:pStyle w:val="Media"/>
        <w:rPr/>
      </w:pPr>
      <w:r>
        <w:drawing>
          <wp:anchor behindDoc="0" distT="0" distB="0" distL="0" distR="0" simplePos="0" locked="0" layoutInCell="0" allowOverlap="1" relativeHeight="159">
            <wp:simplePos x="0" y="0"/>
            <wp:positionH relativeFrom="column">
              <wp:align>center</wp:align>
            </wp:positionH>
            <wp:positionV relativeFrom="paragraph">
              <wp:posOffset>-12065</wp:posOffset>
            </wp:positionV>
            <wp:extent cx="5927090" cy="2338705"/>
            <wp:effectExtent l="0" t="0" r="0" b="0"/>
            <wp:wrapTopAndBottom/>
            <wp:docPr id="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title=""/>
                    <pic:cNvPicPr>
                      <a:picLocks noChangeAspect="1" noChangeArrowheads="1"/>
                    </pic:cNvPicPr>
                  </pic:nvPicPr>
                  <pic:blipFill>
                    <a:blip r:embed="rId11"/>
                    <a:stretch>
                      <a:fillRect/>
                    </a:stretch>
                  </pic:blipFill>
                  <pic:spPr bwMode="auto">
                    <a:xfrm>
                      <a:off x="0" y="0"/>
                      <a:ext cx="5927090" cy="2338705"/>
                    </a:xfrm>
                    <a:prstGeom prst="rect">
                      <a:avLst/>
                    </a:prstGeom>
                  </pic:spPr>
                </pic:pic>
              </a:graphicData>
            </a:graphic>
          </wp:anchor>
        </w:drawing>
      </w:r>
      <w:r>
        <w:rPr/>
        <w:t>Рисунок 3.3 — схема электрическая принципиальная цепей питания устройства</w:t>
      </w:r>
    </w:p>
    <w:p>
      <w:pPr>
        <w:pStyle w:val="BodyText"/>
        <w:rPr/>
      </w:pPr>
      <w:r>
        <w:rPr/>
        <w:t>После входного буфера сигнал поступает на делитель напряжения, который обеспечивает приведение амплитуды сигнала к диапазону, допустимому для дальнейшей обработки. Необходимость применения делителя обусловлена как ограничениями последующих каскадов, так и требованиями к максимальному входному напряжению аналого-цифрового преобразователя.</w:t>
      </w:r>
    </w:p>
    <w:p>
      <w:pPr>
        <w:pStyle w:val="BodyText"/>
        <w:rPr/>
      </w:pPr>
      <w:r>
        <w:rPr/>
        <w:t>Следующим функциональным узлом является предварительный буферный каскад на операционном усилителе DA1.1. Его назначение заключается в развязке входного делителя и активного полосового фильтра. Благодаря этому параметры фильтра определяются только номиналами его собственных элементов и практически не зависят от характеристик предыдущих каскадов.</w:t>
      </w:r>
    </w:p>
    <w:p>
      <w:pPr>
        <w:pStyle w:val="BodyText"/>
        <w:rPr/>
      </w:pPr>
      <w:r>
        <w:rPr/>
        <w:t>Основную обработку сигнала выполняет активный полосовой фильтр, реализованный на операционных усилителях DA1.2 и DA4.1. При разработке устройства было принято решение ограничить рабочую полосу частот диапазоном от 10 кГц до 1 МГц. Нижняя граница полосы обеспечивает эффективное подавление постоянной составляющей и низкочастотных индустриальных помех, в том числе наводок от сети электропитания частотой 50 Гц и её гармоник. Верхняя граница полосы выбрана исходя из требований к измеряемым сигналам и одновременно позволяет снизить влияние высокочастотных помех, находящихся за пределами рабочего диапазона.</w:t>
      </w:r>
    </w:p>
    <w:p>
      <w:pPr>
        <w:pStyle w:val="BodyText"/>
        <w:rPr/>
      </w:pPr>
      <w:r>
        <w:rPr/>
        <w:t>Следует отметить, что на этапе проектирования предполагалось использование устройства для исследования сигналов с частотой до нескольких мегагерц. По этой причине при выборе операционных усилителей особое внимание уделялось их полосе пропускания и скорости нарастания выходного напряжения. Применение активного фильтра позволило реализовать требуемые характеристики без использования индуктивных элементов, что существенно упростило изготовление устройства и повысило повторяемость параметров между экземплярами.</w:t>
      </w:r>
    </w:p>
    <w:p>
      <w:pPr>
        <w:pStyle w:val="BodyText"/>
        <w:rPr/>
      </w:pPr>
      <w:r>
        <w:rPr/>
        <w:t>После прохождения полосового фильтра сигнал поступает в узел согласования уровней, выполненный на операционном усилителе DA4.2. Необходимость данного узла определяется особенностями используемого аналого-цифрового преобразователя AD9057BRSZ-40. В отличие от большинства современных АЦП, работающих в диапазоне от нуля до напряжения питания, данный преобразователь использует внутреннее опорное напряжение и измеряет отклонение сигнала относительно заданного уровня. Для корректной работы преобразователя входной сигнал должен располагаться внутри ограниченного диапазона напряжений и иметь определённое смещение относительно опорного уровня.</w:t>
      </w:r>
    </w:p>
    <w:p>
      <w:pPr>
        <w:pStyle w:val="BodyText"/>
        <w:rPr/>
      </w:pPr>
      <w:r>
        <w:rPr/>
        <w:t>По этой причине в схеме реализован каскад смещения постоянной составляющей, который переносит центр входного сигнала в рабочую область преобразователя. В результате даже при отсутствии входного сигнала на входе АЦП присутствует постоянный уровень, соответствующий середине диапазона преобразования. Положительные и отрицательные отклонения измеряемого сигнала преобразуются в увеличение или уменьшение цифрового кода относительно этого центрального значения.</w:t>
      </w:r>
    </w:p>
    <w:p>
      <w:pPr>
        <w:pStyle w:val="BodyText"/>
        <w:rPr/>
      </w:pPr>
      <w:r>
        <w:rPr/>
        <w:t>С выхода каскада согласования сигнал поступает непосредственно на вход аналого-цифрового преобразователя AD9057BRSZ-40. Полученные цифровые данные передаются в микроконтроллер STM32F407 по восьмиразрядной параллельной шине. Для формирования тактовых сигналов преобразователя используется встроенный таймер микроконтроллера, а перенос результатов преобразования в оперативную память выполняется средствами прямого доступа к памяти (DMA). Такой подход позволяет организовать непрерывный поток выборок в реальном времени и исключает неравномерность периодов чтения оцифрованных данных. В целом, на таких высоких скоростях и в реальном времени не представляется возможным применить чтение оцифрованных данных без DMA контроллера.</w:t>
      </w:r>
    </w:p>
    <w:p>
      <w:pPr>
        <w:pStyle w:val="BodyText"/>
        <w:rPr/>
      </w:pPr>
      <w:r>
        <w:rPr/>
        <w:t>Таким образом, разработанная электрическая схема реализует полный тракт преобразования измеряемого сигнала: от входного буферирования и аналоговой фильтрации до оцифровки и передачи данных в микроконтроллер. Применённая структура позволяет совместить аппаратное подавление основных помех с возможностью дальнейшей программной обработки, что соответствует требованиям, сформулированным в предыдущих главах работы.</w:t>
      </w:r>
    </w:p>
    <w:p>
      <w:pPr>
        <w:pStyle w:val="BodyText"/>
        <w:rPr/>
      </w:pPr>
      <w:r>
        <w:rPr/>
      </w:r>
    </w:p>
    <w:p>
      <w:pPr>
        <w:pStyle w:val="Heading2"/>
        <w:rPr/>
      </w:pPr>
      <w:r>
        <w:rPr/>
        <w:t>3.4 Расчёт потребляемой мощности устройства</w:t>
      </w:r>
    </w:p>
    <w:p>
      <w:pPr>
        <w:pStyle w:val="BodyText"/>
        <w:rPr/>
      </w:pPr>
      <w:r>
        <w:rPr/>
        <w:t>При разработке электронных устройств важным параметром является потребляемая мощность. От данного параметра зависит выбор источника питания, температурный режим работы устройства и необходимость применения дополнительных средств охлаждения.</w:t>
      </w:r>
    </w:p>
    <w:p>
      <w:pPr>
        <w:pStyle w:val="BodyText"/>
        <w:rPr/>
      </w:pPr>
      <w:r>
        <w:rPr/>
        <w:t>Точное определение потребляемой мощности возможно только экспериментальным путём после изготовления устройства и проведения измерений в различных режимах работы. На этапе проектирования выполняется оценочный расчёт по максимальным значениям токов потребления, приведённым в технической документации на используемые компоненты. Такой подход позволяет получить верхнюю границу энергопотребления и оценить тепловой режим устройства с некоторым запасом.</w:t>
      </w:r>
    </w:p>
    <w:p>
      <w:pPr>
        <w:pStyle w:val="BodyText"/>
        <w:rPr/>
      </w:pPr>
      <w:r>
        <w:rPr/>
        <w:t>Основными потребителями энергии в разработанном устройстве являются микроконтроллер STM32F407VET6, аналого-цифровой преобразователь AD9057BRSZ-40, операционные усилители AD823ARZ, а также линейные стабилизаторы напряжения.</w:t>
      </w:r>
    </w:p>
    <w:p>
      <w:pPr>
        <w:pStyle w:val="BodyText"/>
        <w:rPr/>
      </w:pPr>
      <w:r>
        <w:rPr/>
      </w:r>
    </w:p>
    <w:p>
      <w:pPr>
        <w:pStyle w:val="Heading3"/>
        <w:rPr/>
      </w:pPr>
      <w:r>
        <w:rPr/>
        <w:t>3.4.1. Расчёт мощности микроконтроллера</w:t>
      </w:r>
    </w:p>
    <w:p>
      <w:pPr>
        <w:pStyle w:val="BodyText"/>
        <w:rPr/>
      </w:pPr>
      <w:r>
        <w:rPr/>
        <w:t>Питание микроконтроллера осуществляется напряжением 3,3 В от линейного стабилизатора, подключённого к шине +5 В. Согласно технической документации максимальный потребляемый ток составляет 150 мА.</w:t>
      </w:r>
    </w:p>
    <w:p>
      <w:pPr>
        <w:pStyle w:val="BodyText"/>
        <w:rPr/>
      </w:pPr>
      <w:r>
        <w:rPr/>
        <w:t>Мощность, потребляемая от источника +5 В с учётом потерь на линейном стабилизаторе, определяется выражением:</w:t>
      </w:r>
    </w:p>
    <w:p>
      <w:pPr>
        <w:pStyle w:val="BodyText"/>
        <w:rPr/>
      </w:pPr>
      <w:r>
        <w:rPr/>
      </w:r>
      <m:oMath xmlns:m="http://schemas.openxmlformats.org/officeDocument/2006/math">
        <m:sSub>
          <m:e>
            <m:r>
              <m:t xml:space="preserve">P</m:t>
            </m:r>
          </m:e>
          <m:sub>
            <m:r>
              <m:t xml:space="preserve">MCU</m:t>
            </m:r>
          </m:sub>
        </m:sSub>
        <m:r>
          <m:t xml:space="preserve">=</m:t>
        </m:r>
        <m:sSub>
          <m:e>
            <m:r>
              <m:t xml:space="preserve">U</m:t>
            </m:r>
          </m:e>
          <m:sub>
            <m:r>
              <m:rPr>
                <m:lit/>
                <m:nor/>
              </m:rPr>
              <m:t xml:space="preserve">IN</m:t>
            </m:r>
          </m:sub>
        </m:sSub>
        <m:r>
          <m:t xml:space="preserve">∗</m:t>
        </m:r>
        <m:sSub>
          <m:e>
            <m:r>
              <m:t xml:space="preserve">I</m:t>
            </m:r>
          </m:e>
          <m:sub>
            <m:r>
              <m:t xml:space="preserve">MCU</m:t>
            </m:r>
          </m:sub>
        </m:sSub>
      </m:oMath>
      <w:r>
        <w:rPr/>
        <w:t>, где</w:t>
      </w:r>
    </w:p>
    <w:p>
      <w:pPr>
        <w:pStyle w:val="BodyText"/>
        <w:rPr/>
      </w:pPr>
      <w:r>
        <w:rPr/>
        <w:t>- P</w:t>
      </w:r>
      <w:r>
        <w:rPr>
          <w:vertAlign w:val="subscript"/>
        </w:rPr>
        <w:t>MCU</w:t>
      </w:r>
      <w:r>
        <w:rPr/>
        <w:t xml:space="preserve"> - потребляемая мощность, Вт;</w:t>
      </w:r>
    </w:p>
    <w:p>
      <w:pPr>
        <w:pStyle w:val="BodyText"/>
        <w:rPr/>
      </w:pPr>
      <w:r>
        <w:rPr/>
        <w:t>- U</w:t>
      </w:r>
      <w:r>
        <w:rPr>
          <w:vertAlign w:val="subscript"/>
        </w:rPr>
        <w:t>IN</w:t>
      </w:r>
      <w:r>
        <w:rPr/>
        <w:t xml:space="preserve"> - входное напряжение стабилизатора, В;</w:t>
      </w:r>
    </w:p>
    <w:p>
      <w:pPr>
        <w:pStyle w:val="BodyText"/>
        <w:rPr/>
      </w:pPr>
      <w:r>
        <w:rPr/>
        <w:t>- I</w:t>
      </w:r>
      <w:r>
        <w:rPr>
          <w:vertAlign w:val="subscript"/>
        </w:rPr>
        <w:t>MCU</w:t>
      </w:r>
      <w:r>
        <w:rPr/>
        <w:t xml:space="preserve"> - ток потребления микроконтроллера, А.</w:t>
      </w:r>
    </w:p>
    <w:p>
      <w:pPr>
        <w:pStyle w:val="BodyText"/>
        <w:rPr/>
      </w:pPr>
      <w:r>
        <w:rPr/>
        <w:t xml:space="preserve">Подставляя значения: </w:t>
      </w:r>
      <w:r>
        <w:rPr/>
      </w:r>
      <m:oMath xmlns:m="http://schemas.openxmlformats.org/officeDocument/2006/math">
        <m:sSub>
          <m:e>
            <m:r>
              <m:t xml:space="preserve">P</m:t>
            </m:r>
          </m:e>
          <m:sub>
            <m:r>
              <m:t xml:space="preserve">MCU</m:t>
            </m:r>
          </m:sub>
        </m:sSub>
        <m:r>
          <m:t xml:space="preserve">=</m:t>
        </m:r>
        <m:r>
          <m:t xml:space="preserve">5</m:t>
        </m:r>
        <m:r>
          <m:t xml:space="preserve">∗</m:t>
        </m:r>
        <m:r>
          <m:t xml:space="preserve">0.15</m:t>
        </m:r>
        <m:r>
          <m:t xml:space="preserve">=</m:t>
        </m:r>
        <m:r>
          <m:t xml:space="preserve">0.75</m:t>
        </m:r>
      </m:oMath>
      <w:r>
        <w:rPr/>
        <w:t xml:space="preserve"> Вт.</w:t>
      </w:r>
    </w:p>
    <w:p>
      <w:pPr>
        <w:pStyle w:val="BodyText"/>
        <w:rPr/>
      </w:pPr>
      <w:r>
        <w:rPr/>
        <w:t>Таким образом, максимальная мощность, потребляемая узлом микроконтроллера, составляет 0.75 Вт.</w:t>
      </w:r>
    </w:p>
    <w:p>
      <w:pPr>
        <w:pStyle w:val="BodyText"/>
        <w:rPr/>
      </w:pPr>
      <w:r>
        <w:rPr/>
      </w:r>
    </w:p>
    <w:p>
      <w:pPr>
        <w:pStyle w:val="Heading3"/>
        <w:rPr/>
      </w:pPr>
      <w:r>
        <w:rPr/>
        <w:t>3.4.2. Расчёт мощности аналого-цифрового преобразователя</w:t>
      </w:r>
    </w:p>
    <w:p>
      <w:pPr>
        <w:pStyle w:val="BodyText"/>
        <w:rPr/>
      </w:pPr>
      <w:r>
        <w:rPr/>
        <w:t>АЦП AD9057 использует две линии питания: аналоговую и цифровую. Максимальный ток аналоговой части составляет 48 мА, цифровой части — 6,5 мА. Суммарный ток определяется выражением:</w:t>
      </w:r>
    </w:p>
    <w:p>
      <w:pPr>
        <w:pStyle w:val="BodyText"/>
        <w:rPr/>
      </w:pPr>
      <w:r>
        <w:rPr/>
      </w:r>
      <m:oMath xmlns:m="http://schemas.openxmlformats.org/officeDocument/2006/math">
        <m:sSub>
          <m:e>
            <m:r>
              <m:t xml:space="preserve">I</m:t>
            </m:r>
          </m:e>
          <m:sub>
            <m:r>
              <m:t xml:space="preserve">ADC</m:t>
            </m:r>
          </m:sub>
        </m:sSub>
        <m:r>
          <m:t xml:space="preserve">=</m:t>
        </m:r>
        <m:sSub>
          <m:e>
            <m:r>
              <m:t xml:space="preserve">I</m:t>
            </m:r>
          </m:e>
          <m:sub>
            <m:r>
              <m:t xml:space="preserve">AVD</m:t>
            </m:r>
          </m:sub>
        </m:sSub>
        <m:r>
          <m:t xml:space="preserve">+</m:t>
        </m:r>
        <m:sSub>
          <m:e>
            <m:r>
              <m:t xml:space="preserve">I</m:t>
            </m:r>
          </m:e>
          <m:sub>
            <m:r>
              <m:t xml:space="preserve">AVDD</m:t>
            </m:r>
          </m:sub>
        </m:sSub>
      </m:oMath>
      <w:r>
        <w:rPr/>
        <w:t>, где:</w:t>
      </w:r>
    </w:p>
    <w:p>
      <w:pPr>
        <w:pStyle w:val="BodyText"/>
        <w:rPr/>
      </w:pPr>
      <w:r>
        <w:rPr/>
        <w:t>- I</w:t>
      </w:r>
      <w:r>
        <w:rPr>
          <w:vertAlign w:val="subscript"/>
        </w:rPr>
        <w:t>ADC</w:t>
      </w:r>
      <w:r>
        <w:rPr/>
        <w:t xml:space="preserve"> - суммарный ток потребления АЦП;</w:t>
      </w:r>
    </w:p>
    <w:p>
      <w:pPr>
        <w:pStyle w:val="BodyText"/>
        <w:rPr/>
      </w:pPr>
      <w:r>
        <w:rPr/>
        <w:t>- I</w:t>
      </w:r>
      <w:r>
        <w:rPr>
          <w:vertAlign w:val="subscript"/>
        </w:rPr>
        <w:t>AVD</w:t>
      </w:r>
      <w:r>
        <w:rPr/>
        <w:t xml:space="preserve"> - ток аналоговой части;</w:t>
      </w:r>
    </w:p>
    <w:p>
      <w:pPr>
        <w:pStyle w:val="BodyText"/>
        <w:rPr/>
      </w:pPr>
      <w:r>
        <w:rPr/>
        <w:t>- I</w:t>
      </w:r>
      <w:r>
        <w:rPr>
          <w:vertAlign w:val="subscript"/>
        </w:rPr>
        <w:t>AVDD</w:t>
      </w:r>
      <w:r>
        <w:rPr/>
        <w:t xml:space="preserve"> - ток цифровой части.</w:t>
      </w:r>
    </w:p>
    <w:p>
      <w:pPr>
        <w:pStyle w:val="BodyText"/>
        <w:rPr/>
      </w:pPr>
      <w:r>
        <w:rPr/>
        <w:t xml:space="preserve">Подставляя значения: </w:t>
      </w:r>
      <w:r>
        <w:rPr/>
      </w:r>
      <m:oMath xmlns:m="http://schemas.openxmlformats.org/officeDocument/2006/math">
        <m:sSub>
          <m:e>
            <m:r>
              <m:t xml:space="preserve">I</m:t>
            </m:r>
          </m:e>
          <m:sub>
            <m:r>
              <m:t xml:space="preserve">ADC</m:t>
            </m:r>
          </m:sub>
        </m:sSub>
        <m:r>
          <m:t xml:space="preserve">=</m:t>
        </m:r>
        <m:r>
          <m:t xml:space="preserve">48</m:t>
        </m:r>
        <m:r>
          <m:t xml:space="preserve">+</m:t>
        </m:r>
        <m:r>
          <m:t xml:space="preserve">6.5</m:t>
        </m:r>
        <m:r>
          <m:t xml:space="preserve">=</m:t>
        </m:r>
        <m:r>
          <m:t xml:space="preserve">54.5</m:t>
        </m:r>
      </m:oMath>
      <w:r>
        <w:rPr/>
        <w:t xml:space="preserve"> мА</w:t>
      </w:r>
    </w:p>
    <w:p>
      <w:pPr>
        <w:pStyle w:val="BodyText"/>
        <w:rPr/>
      </w:pPr>
      <w:r>
        <w:rPr/>
        <w:t>Мощность АЦП:</w:t>
      </w:r>
    </w:p>
    <w:p>
      <w:pPr>
        <w:pStyle w:val="BodyText"/>
        <w:rPr/>
      </w:pPr>
      <w:r>
        <w:rPr/>
      </w:r>
      <m:oMath xmlns:m="http://schemas.openxmlformats.org/officeDocument/2006/math">
        <m:sSub>
          <m:e>
            <m:r>
              <m:t xml:space="preserve">P</m:t>
            </m:r>
          </m:e>
          <m:sub>
            <m:r>
              <m:t xml:space="preserve">ADC</m:t>
            </m:r>
          </m:sub>
        </m:sSub>
        <m:r>
          <m:t xml:space="preserve">=</m:t>
        </m:r>
        <m:sSub>
          <m:e>
            <m:r>
              <m:t xml:space="preserve">U</m:t>
            </m:r>
          </m:e>
          <m:sub>
            <m:r>
              <m:rPr>
                <m:lit/>
                <m:nor/>
              </m:rPr>
              <m:t xml:space="preserve">ADC</m:t>
            </m:r>
          </m:sub>
        </m:sSub>
        <m:r>
          <m:t xml:space="preserve">∗</m:t>
        </m:r>
        <m:sSub>
          <m:e>
            <m:r>
              <m:t xml:space="preserve">I</m:t>
            </m:r>
          </m:e>
          <m:sub>
            <m:r>
              <m:t xml:space="preserve">ADC</m:t>
            </m:r>
          </m:sub>
        </m:sSub>
      </m:oMath>
      <w:r>
        <w:rPr/>
        <w:t>, где:</w:t>
      </w:r>
    </w:p>
    <w:p>
      <w:pPr>
        <w:pStyle w:val="BodyText"/>
        <w:rPr/>
      </w:pPr>
      <w:r>
        <w:rPr/>
      </w:r>
    </w:p>
    <w:p>
      <w:pPr>
        <w:pStyle w:val="BodyText"/>
        <w:rPr/>
      </w:pPr>
      <w:r>
        <w:rPr/>
        <w:t>- P</w:t>
      </w:r>
      <w:r>
        <w:rPr>
          <w:vertAlign w:val="subscript"/>
        </w:rPr>
        <w:t>ADC</w:t>
      </w:r>
      <w:r>
        <w:rPr/>
        <w:t xml:space="preserve"> - потребляемая мощность АЦП;</w:t>
      </w:r>
    </w:p>
    <w:p>
      <w:pPr>
        <w:pStyle w:val="BodyText"/>
        <w:rPr/>
      </w:pPr>
      <w:r>
        <w:rPr/>
        <w:t>- U</w:t>
      </w:r>
      <w:r>
        <w:rPr>
          <w:vertAlign w:val="subscript"/>
        </w:rPr>
        <w:t>ADC</w:t>
      </w:r>
      <w:r>
        <w:rPr/>
        <w:t xml:space="preserve"> - напряжение питания АЦП;</w:t>
      </w:r>
    </w:p>
    <w:p>
      <w:pPr>
        <w:pStyle w:val="BodyText"/>
        <w:rPr/>
      </w:pPr>
      <w:r>
        <w:rPr/>
        <w:t>- I</w:t>
      </w:r>
      <w:r>
        <w:rPr>
          <w:vertAlign w:val="subscript"/>
        </w:rPr>
        <w:t>ADC</w:t>
      </w:r>
      <w:r>
        <w:rPr/>
        <w:t xml:space="preserve"> - суммарный ток потребления.</w:t>
      </w:r>
    </w:p>
    <w:p>
      <w:pPr>
        <w:pStyle w:val="BodyText"/>
        <w:rPr/>
      </w:pPr>
      <w:r>
        <w:rPr/>
        <w:t xml:space="preserve">Подставляя значения: </w:t>
      </w:r>
      <w:r>
        <w:rPr/>
      </w:r>
      <m:oMath xmlns:m="http://schemas.openxmlformats.org/officeDocument/2006/math">
        <m:sSub>
          <m:e>
            <m:r>
              <m:t xml:space="preserve">P</m:t>
            </m:r>
          </m:e>
          <m:sub>
            <m:r>
              <m:t xml:space="preserve">ADC</m:t>
            </m:r>
          </m:sub>
        </m:sSub>
        <m:r>
          <m:t xml:space="preserve">=</m:t>
        </m:r>
        <m:r>
          <m:t xml:space="preserve">5</m:t>
        </m:r>
        <m:r>
          <m:t xml:space="preserve">∗</m:t>
        </m:r>
        <m:r>
          <m:t xml:space="preserve">0.0545</m:t>
        </m:r>
        <m:r>
          <m:t xml:space="preserve">=</m:t>
        </m:r>
        <m:r>
          <m:t xml:space="preserve">0.273</m:t>
        </m:r>
      </m:oMath>
      <w:r>
        <w:rPr/>
        <w:t xml:space="preserve"> Вт.</w:t>
      </w:r>
    </w:p>
    <w:p>
      <w:pPr>
        <w:pStyle w:val="BodyText"/>
        <w:rPr/>
      </w:pPr>
      <w:r>
        <w:rPr/>
        <w:t>Следовательно, максимальная потребляемая мощность аналого-цифрового преобразователя составляет 0.273 Вт.</w:t>
      </w:r>
    </w:p>
    <w:p>
      <w:pPr>
        <w:pStyle w:val="BodyText"/>
        <w:rPr/>
      </w:pPr>
      <w:r>
        <w:rPr/>
      </w:r>
    </w:p>
    <w:p>
      <w:pPr>
        <w:pStyle w:val="Heading3"/>
        <w:rPr/>
      </w:pPr>
      <w:r>
        <w:rPr/>
        <w:t>3.4.3. Расчёт мощности операционных усилителей</w:t>
      </w:r>
    </w:p>
    <w:p>
      <w:pPr>
        <w:pStyle w:val="BodyText"/>
        <w:rPr/>
      </w:pPr>
      <w:r>
        <w:rPr/>
        <w:t>В устройстве используются три микросхемы AD823ARZ, каждая из которых содержит два операционных усилителя.</w:t>
      </w:r>
    </w:p>
    <w:p>
      <w:pPr>
        <w:pStyle w:val="BodyText"/>
        <w:rPr/>
      </w:pPr>
      <w:r>
        <w:rPr/>
        <w:t>Согласно технической документации максимальный ток потребления одной микросхемы составляет 8 мА.</w:t>
      </w:r>
    </w:p>
    <w:p>
      <w:pPr>
        <w:pStyle w:val="BodyText"/>
        <w:rPr/>
      </w:pPr>
      <w:r>
        <w:rPr/>
        <w:t>Суммарный ток всех усилителей:</w:t>
      </w:r>
    </w:p>
    <w:p>
      <w:pPr>
        <w:pStyle w:val="BodyText"/>
        <w:rPr/>
      </w:pPr>
      <w:r>
        <w:rPr/>
      </w:r>
      <m:oMath xmlns:m="http://schemas.openxmlformats.org/officeDocument/2006/math">
        <m:sSub>
          <m:e>
            <m:r>
              <m:t xml:space="preserve">I</m:t>
            </m:r>
          </m:e>
          <m:sub>
            <m:r>
              <m:t xml:space="preserve">AMP</m:t>
            </m:r>
          </m:sub>
        </m:sSub>
        <m:r>
          <m:t xml:space="preserve">=</m:t>
        </m:r>
        <m:r>
          <m:t xml:space="preserve">N</m:t>
        </m:r>
        <m:r>
          <m:t xml:space="preserve">∗</m:t>
        </m:r>
        <m:sSub>
          <m:e>
            <m:r>
              <m:t xml:space="preserve">I</m:t>
            </m:r>
          </m:e>
          <m:sub>
            <m:r>
              <m:t xml:space="preserve">AD</m:t>
            </m:r>
            <m:r>
              <m:t xml:space="preserve">823</m:t>
            </m:r>
          </m:sub>
        </m:sSub>
      </m:oMath>
      <w:r>
        <w:rPr/>
        <w:t>, где:</w:t>
      </w:r>
    </w:p>
    <w:p>
      <w:pPr>
        <w:pStyle w:val="BodyText"/>
        <w:rPr/>
      </w:pPr>
      <w:r>
        <w:rPr/>
        <w:t>- I</w:t>
      </w:r>
      <w:r>
        <w:rPr>
          <w:vertAlign w:val="subscript"/>
        </w:rPr>
        <w:t>AMP</w:t>
      </w:r>
      <w:r>
        <w:rPr/>
        <w:t xml:space="preserve"> - суммарный ток усилителей;</w:t>
      </w:r>
    </w:p>
    <w:p>
      <w:pPr>
        <w:pStyle w:val="BodyText"/>
        <w:rPr/>
      </w:pPr>
      <w:r>
        <w:rPr/>
        <w:t>- N - количество микросхем;</w:t>
      </w:r>
    </w:p>
    <w:p>
      <w:pPr>
        <w:pStyle w:val="BodyText"/>
        <w:rPr/>
      </w:pPr>
      <w:r>
        <w:rPr/>
        <w:t>- I</w:t>
      </w:r>
      <w:r>
        <w:rPr>
          <w:vertAlign w:val="subscript"/>
        </w:rPr>
        <w:t>AD823</w:t>
      </w:r>
      <w:r>
        <w:rPr/>
        <w:t xml:space="preserve"> - ток одной микросхемы.</w:t>
      </w:r>
    </w:p>
    <w:p>
      <w:pPr>
        <w:pStyle w:val="BodyText"/>
        <w:rPr/>
      </w:pPr>
      <w:r>
        <w:rPr/>
        <w:t xml:space="preserve">Подставляя значения: </w:t>
      </w:r>
      <w:r>
        <w:rPr/>
      </w:r>
      <m:oMath xmlns:m="http://schemas.openxmlformats.org/officeDocument/2006/math">
        <m:sSub>
          <m:e>
            <m:r>
              <m:t xml:space="preserve">I</m:t>
            </m:r>
          </m:e>
          <m:sub>
            <m:r>
              <m:t xml:space="preserve">AMP</m:t>
            </m:r>
          </m:sub>
        </m:sSub>
        <m:r>
          <m:t xml:space="preserve">=</m:t>
        </m:r>
        <m:r>
          <m:t xml:space="preserve">3</m:t>
        </m:r>
        <m:r>
          <m:t xml:space="preserve">∗</m:t>
        </m:r>
        <m:r>
          <m:t xml:space="preserve">8</m:t>
        </m:r>
        <m:r>
          <m:t xml:space="preserve">=</m:t>
        </m:r>
        <m:r>
          <m:t xml:space="preserve">24</m:t>
        </m:r>
      </m:oMath>
      <w:r>
        <w:rPr/>
        <w:t xml:space="preserve"> мА</w:t>
      </w:r>
    </w:p>
    <w:p>
      <w:pPr>
        <w:pStyle w:val="BodyText"/>
        <w:rPr/>
      </w:pPr>
      <w:r>
        <w:rPr/>
        <w:t>Поскольку усилители питаются от двухполярного источника ±20В, которые преобразуются в ±15В линейными стабилизаторами, общая разность потенциалов составляет 40В.</w:t>
      </w:r>
    </w:p>
    <w:p>
      <w:pPr>
        <w:pStyle w:val="BodyText"/>
        <w:rPr/>
      </w:pPr>
      <w:r>
        <w:rPr/>
        <w:t>Мощность усилительного тракта:</w:t>
      </w:r>
    </w:p>
    <w:p>
      <w:pPr>
        <w:pStyle w:val="BodyText"/>
        <w:rPr/>
      </w:pPr>
      <w:r>
        <w:rPr/>
      </w:r>
      <m:oMath xmlns:m="http://schemas.openxmlformats.org/officeDocument/2006/math">
        <m:sSub>
          <m:e>
            <m:r>
              <m:t xml:space="preserve">P</m:t>
            </m:r>
          </m:e>
          <m:sub>
            <m:r>
              <m:t xml:space="preserve">AMP</m:t>
            </m:r>
          </m:sub>
        </m:sSub>
        <m:r>
          <m:t xml:space="preserve">=</m:t>
        </m:r>
        <m:sSub>
          <m:e>
            <m:r>
              <m:t xml:space="preserve">U</m:t>
            </m:r>
          </m:e>
          <m:sub>
            <m:r>
              <m:t xml:space="preserve">AMP</m:t>
            </m:r>
          </m:sub>
        </m:sSub>
        <m:r>
          <m:t xml:space="preserve">∗</m:t>
        </m:r>
        <m:sSub>
          <m:e>
            <m:r>
              <m:t xml:space="preserve">I</m:t>
            </m:r>
          </m:e>
          <m:sub>
            <m:r>
              <m:t xml:space="preserve">AMP</m:t>
            </m:r>
          </m:sub>
        </m:sSub>
      </m:oMath>
      <w:r>
        <w:rPr/>
        <w:t>, где:</w:t>
      </w:r>
    </w:p>
    <w:p>
      <w:pPr>
        <w:pStyle w:val="BodyText"/>
        <w:rPr/>
      </w:pPr>
      <w:r>
        <w:rPr/>
        <w:t>- P</w:t>
      </w:r>
      <w:r>
        <w:rPr>
          <w:vertAlign w:val="subscript"/>
        </w:rPr>
        <w:t>AMP</w:t>
      </w:r>
      <w:r>
        <w:rPr/>
        <w:t xml:space="preserve"> - мощность усилительного тракта;</w:t>
      </w:r>
    </w:p>
    <w:p>
      <w:pPr>
        <w:pStyle w:val="BodyText"/>
        <w:rPr/>
      </w:pPr>
      <w:r>
        <w:rPr/>
        <w:t>- U</w:t>
      </w:r>
      <w:r>
        <w:rPr>
          <w:vertAlign w:val="subscript"/>
        </w:rPr>
        <w:t>AMP</w:t>
      </w:r>
      <w:r>
        <w:rPr/>
        <w:t xml:space="preserve"> - суммарное напряжение питания;</w:t>
      </w:r>
    </w:p>
    <w:p>
      <w:pPr>
        <w:pStyle w:val="BodyText"/>
        <w:rPr/>
      </w:pPr>
      <w:r>
        <w:rPr/>
        <w:t>-I</w:t>
      </w:r>
      <w:r>
        <w:rPr>
          <w:vertAlign w:val="subscript"/>
        </w:rPr>
        <w:t>AMP</w:t>
      </w:r>
      <w:r>
        <w:rPr/>
        <w:t xml:space="preserve"> - суммарный ток усилителей.</w:t>
      </w:r>
    </w:p>
    <w:p>
      <w:pPr>
        <w:pStyle w:val="BodyText"/>
        <w:rPr/>
      </w:pPr>
      <w:r>
        <w:rPr/>
        <w:t xml:space="preserve">Подставляя значения: </w:t>
      </w:r>
      <w:r>
        <w:rPr/>
      </w:r>
      <m:oMath xmlns:m="http://schemas.openxmlformats.org/officeDocument/2006/math">
        <m:sSub>
          <m:e>
            <m:r>
              <m:t xml:space="preserve">P</m:t>
            </m:r>
          </m:e>
          <m:sub>
            <m:r>
              <m:t xml:space="preserve">AMP</m:t>
            </m:r>
          </m:sub>
        </m:sSub>
        <m:r>
          <m:t xml:space="preserve">=</m:t>
        </m:r>
        <m:r>
          <m:t xml:space="preserve">40</m:t>
        </m:r>
        <m:r>
          <m:t xml:space="preserve">∗</m:t>
        </m:r>
        <m:r>
          <m:t xml:space="preserve">0.024</m:t>
        </m:r>
        <m:r>
          <m:t xml:space="preserve">=</m:t>
        </m:r>
        <m:r>
          <m:t xml:space="preserve">0.96</m:t>
        </m:r>
      </m:oMath>
      <w:r>
        <w:rPr/>
        <w:t xml:space="preserve"> Вт</w:t>
      </w:r>
    </w:p>
    <w:p>
      <w:pPr>
        <w:pStyle w:val="BodyText"/>
        <w:rPr/>
      </w:pPr>
      <w:r>
        <w:rPr/>
        <w:t>Следовательно, максимальная мощность, потребляемая операционными усилителями, составляет 0.96 Вт.</w:t>
      </w:r>
    </w:p>
    <w:p>
      <w:pPr>
        <w:pStyle w:val="BodyText"/>
        <w:rPr/>
      </w:pPr>
      <w:r>
        <w:rPr/>
      </w:r>
    </w:p>
    <w:p>
      <w:pPr>
        <w:pStyle w:val="Heading3"/>
        <w:rPr/>
      </w:pPr>
      <w:r>
        <w:rPr/>
        <w:t>3.4.4. Суммарная потребляемая мощность</w:t>
      </w:r>
    </w:p>
    <w:p>
      <w:pPr>
        <w:pStyle w:val="BodyText"/>
        <w:rPr/>
      </w:pPr>
      <w:r>
        <w:rPr/>
        <w:t>Суммарная мощность устройства определяется как сумма мощностей отдельных функциональных узлов:</w:t>
      </w:r>
    </w:p>
    <w:p>
      <w:pPr>
        <w:pStyle w:val="BodyText"/>
        <w:rPr/>
      </w:pPr>
      <w:r>
        <w:rPr/>
      </w:r>
      <m:oMath xmlns:m="http://schemas.openxmlformats.org/officeDocument/2006/math">
        <m:r>
          <m:t xml:space="preserve">P</m:t>
        </m:r>
        <m:r>
          <m:t xml:space="preserve">=</m:t>
        </m:r>
        <m:sSub>
          <m:e>
            <m:r>
              <m:t xml:space="preserve">P</m:t>
            </m:r>
          </m:e>
          <m:sub>
            <m:r>
              <m:t xml:space="preserve">MCU</m:t>
            </m:r>
          </m:sub>
        </m:sSub>
        <m:r>
          <m:t xml:space="preserve">+</m:t>
        </m:r>
        <m:sSub>
          <m:e>
            <m:r>
              <m:t xml:space="preserve">P</m:t>
            </m:r>
          </m:e>
          <m:sub>
            <m:r>
              <m:t xml:space="preserve">ADC</m:t>
            </m:r>
          </m:sub>
        </m:sSub>
        <m:r>
          <m:t xml:space="preserve">+</m:t>
        </m:r>
        <m:sSub>
          <m:e>
            <m:r>
              <m:t xml:space="preserve">P</m:t>
            </m:r>
          </m:e>
          <m:sub>
            <m:r>
              <m:t xml:space="preserve">AMP</m:t>
            </m:r>
          </m:sub>
        </m:sSub>
      </m:oMath>
      <w:r>
        <w:rPr/>
        <w:t>, где:</w:t>
      </w:r>
    </w:p>
    <w:p>
      <w:pPr>
        <w:pStyle w:val="BodyText"/>
        <w:rPr/>
      </w:pPr>
      <w:r>
        <w:rPr/>
        <w:t>- P - суммарная мощность устройства;</w:t>
      </w:r>
    </w:p>
    <w:p>
      <w:pPr>
        <w:pStyle w:val="BodyText"/>
        <w:rPr/>
      </w:pPr>
      <w:r>
        <w:rPr/>
        <w:t>- PMCU - мощность микроконтроллера;</w:t>
      </w:r>
    </w:p>
    <w:p>
      <w:pPr>
        <w:pStyle w:val="BodyText"/>
        <w:rPr/>
      </w:pPr>
      <w:r>
        <w:rPr/>
        <w:t>- PADC - мощность аналого-цифрового преобразователя;</w:t>
      </w:r>
    </w:p>
    <w:p>
      <w:pPr>
        <w:pStyle w:val="BodyText"/>
        <w:rPr/>
      </w:pPr>
      <w:r>
        <w:rPr/>
        <w:t>- PAMP - мощность аналогового тракта (операционные усилители).</w:t>
      </w:r>
    </w:p>
    <w:p>
      <w:pPr>
        <w:pStyle w:val="BodyText"/>
        <w:rPr/>
      </w:pPr>
      <w:r>
        <w:rPr/>
        <w:t xml:space="preserve">Подставляя рассчитанные значения: </w:t>
      </w:r>
      <w:r>
        <w:rPr/>
      </w:r>
      <m:oMath xmlns:m="http://schemas.openxmlformats.org/officeDocument/2006/math">
        <m:r>
          <m:t xml:space="preserve">P</m:t>
        </m:r>
        <m:r>
          <m:t xml:space="preserve">=</m:t>
        </m:r>
        <m:r>
          <m:t xml:space="preserve">0.75</m:t>
        </m:r>
        <m:r>
          <m:t xml:space="preserve">+</m:t>
        </m:r>
        <m:r>
          <m:t xml:space="preserve">0.273</m:t>
        </m:r>
        <m:r>
          <m:t xml:space="preserve">+</m:t>
        </m:r>
        <m:r>
          <m:t xml:space="preserve">0.96</m:t>
        </m:r>
        <m:r>
          <m:t xml:space="preserve">=</m:t>
        </m:r>
        <m:r>
          <m:t xml:space="preserve">1.983</m:t>
        </m:r>
      </m:oMath>
      <w:r>
        <w:rPr/>
        <w:t xml:space="preserve"> Вт</w:t>
      </w:r>
    </w:p>
    <w:p>
      <w:pPr>
        <w:pStyle w:val="BodyText"/>
        <w:rPr/>
      </w:pPr>
      <w:r>
        <w:rPr/>
        <w:t>Таким образом, даже при использовании максимальных паспортных значений токов потребления суммарная мощность устройства не превышает 2 Вт.</w:t>
      </w:r>
    </w:p>
    <w:p>
      <w:pPr>
        <w:pStyle w:val="BodyText"/>
        <w:rPr/>
      </w:pPr>
      <w:r>
        <w:rPr/>
        <w:t>Полученное значение позволяет сделать вывод о том, что устройство не требует применения активного охлаждения. Отвод тепла может осуществляться естественным образом через печатную плату и окружающий воздух. При этом следует учитывать, что в реальных условиях эксплуатации потребляемая мощность будет ниже расчётной, поскольку использованные в расчёте значения соответствуют максимально допустимым режимам работы компонентов и содержат определённый запас по энергопотреблению.</w:t>
      </w:r>
    </w:p>
    <w:p>
      <w:pPr>
        <w:pStyle w:val="BodyText"/>
        <w:rPr/>
      </w:pPr>
      <w:r>
        <w:rPr/>
      </w:r>
    </w:p>
    <w:p>
      <w:pPr>
        <w:pStyle w:val="Heading2"/>
        <w:rPr/>
      </w:pPr>
      <w:r>
        <w:rPr/>
        <w:t>3.5. Экспериментальная проверка устройства</w:t>
      </w:r>
    </w:p>
    <w:p>
      <w:pPr>
        <w:pStyle w:val="BodyText"/>
        <w:rPr/>
      </w:pPr>
      <w:r>
        <w:rPr/>
        <w:t>После завершения разработки аппаратной части устройства и программного обеспечения была проведена экспериментальная проверка работоспособности измерительного тракта и алгоритмов обработки сигналов. Основной целью испытаний являлась оценка точности определения амплитуды и частоты периодических сигналов, а также проверка соответствия разработанного устройства требованиям, сформулированным на этапе проектирования.</w:t>
      </w:r>
    </w:p>
    <w:p>
      <w:pPr>
        <w:pStyle w:val="BodyText"/>
        <w:rPr/>
      </w:pPr>
      <w:r>
        <w:rPr/>
        <w:t>Для проведения испытаний был изготовлен макетный образец устройства, включающий аналоговый тракт обработки сигнала, аналого-цифровой преобразователь AD9057BRSZ-40 и микроконтроллер STM32F407VET6. Проверка проводилась в лабораторных условиях с использованием генератора сигналов и цифрового осциллографа.</w:t>
      </w:r>
    </w:p>
    <w:p>
      <w:pPr>
        <w:pStyle w:val="BodyText"/>
        <w:rPr/>
      </w:pPr>
      <w:r>
        <w:rPr/>
        <w:t>В качестве тестового воздействия использовался синусоидальный сигнал. Такой выбор обусловлен тем, что синусоидальный сигнал является базовым видом периодического сигнала и широко применяется при испытаниях измерительной аппаратуры. Кроме того, для синусоидального сигнала легко определить эталонные значения амплитуды и частоты с помощью стандартных измерительных приборов.</w:t>
      </w:r>
    </w:p>
    <w:p>
      <w:pPr>
        <w:pStyle w:val="BodyText"/>
        <w:rPr/>
      </w:pPr>
      <w:r>
        <w:rPr/>
        <w:t xml:space="preserve">В ходе испытаний исследовалось влияние амплитуды и частоты сигнала на результаты измерений. Для этого были выбраны два значения амплитуды входного сигнала: 200 мВ и 800 мВ </w:t>
      </w:r>
      <w:r>
        <w:rPr/>
        <w:t>(а так же пара тестов с другими значениями амплитуды)</w:t>
      </w:r>
      <w:r>
        <w:rPr/>
        <w:t>. Частота сигнала изменялась в диапазоне рабочих частот устройства и принимала значения 10 кГц, 300 кГц, 400 кГц и 500 кГц.</w:t>
      </w:r>
    </w:p>
    <w:p>
      <w:pPr>
        <w:pStyle w:val="BodyText"/>
        <w:rPr/>
      </w:pPr>
      <w:r>
        <w:rPr/>
        <w:t>Сигнал от генератора подавался на вход разработанного устройства. Одновременно контрольный канал осциллографа подключался к выходу выходу генератора сигналов. Такое подключение позволяло контролировать параметры сигнала непосредственно перед его дальнейшей обработкой аналоговым трактом устройства и использовать показания осциллографа в качестве эталонных значений при последующем сравнении результатов.</w:t>
      </w:r>
    </w:p>
    <w:p>
      <w:pPr>
        <w:pStyle w:val="BodyText"/>
        <w:rPr/>
      </w:pPr>
      <w:r>
        <w:rPr/>
        <w:t>Испытания так же проводились в двух вариантах: с нагрузочным резистором и без него. Нагрузочный резистор имитирует внутреннее сопротивление источника сигнала. К тому же, при каждом испытании источник сигнала подключался через провода МГТФ в железной оплетке. Длинна провода - 3 метра. Такие испытания помогают проанализировать влияние выходного сопротивления источника сигнала и влияние этого сопротивления на результаты измерения.</w:t>
      </w:r>
    </w:p>
    <w:p>
      <w:pPr>
        <w:pStyle w:val="BodyText"/>
        <w:rPr/>
      </w:pPr>
      <w:r>
        <w:rPr/>
        <w:t>Во время проведения измерений микроконтроллер выполнял программу сбора данных. После включения питания или аппаратного сброса производилась инициализация периферийных устройств, необходимых для работы измерительного тракта. Затем запускался процесс непрерывной оцифровки сигнала посредством внешнего аналого-цифрового преобразователя. Соответственно, сначала подавалось питание и настраивалось оборудование, а дальше для записи запускался скрипт на компьютере и нажималась кнопка RESET на плате с микроконтроллером.</w:t>
      </w:r>
    </w:p>
    <w:p>
      <w:pPr>
        <w:pStyle w:val="BodyText"/>
        <w:rPr/>
      </w:pPr>
      <w:r>
        <w:rPr/>
        <w:t>Полученные выборки записывались в буфер оперативной памяти микроконтроллера средствами прямого доступа к памяти (DMA). Размер буфера составлял 0x8000 байт, что соответствует максимально допустимому объёму передачи для используемого контроллера DMA во всей серии микроконтроллеров STM32. После завершения заполнения буфера его содержимое передавалось по последовательному интерфейсу UART на персональный компьютер.</w:t>
      </w:r>
    </w:p>
    <w:p>
      <w:pPr>
        <w:pStyle w:val="BodyText"/>
        <w:rPr/>
      </w:pPr>
      <w:r>
        <w:rPr/>
        <w:t>На стороне персонального компьютера использовалась специализированная программа, осуществляющая приём данных. Программа ожидала поступления полного буфера размером 0x8000 байт, после чего сохраняла полученный массив отсчётов в бинарный файл без дополнительной обработки. Такой подход позволял исключить влияние промежуточных алгоритмов обработки данных и обеспечить сохранение исходных результатов оцифровки для последующего анализа.</w:t>
      </w:r>
    </w:p>
    <w:p>
      <w:pPr>
        <w:pStyle w:val="BodyText"/>
        <w:rPr/>
      </w:pPr>
      <w:r>
        <w:rPr/>
        <w:t>Полученные файлы использовались для проверки разработанных алгоритмов измерения параметров сигнала. Для каждого набора экспериментальных данных выполнялось определение амплитуды и частоты исследуемого сигнала. Результаты работы алгоритмов сравнивались с показаниями осциллографа и параметрами, установленными на генераторе сигналов.</w:t>
      </w:r>
    </w:p>
    <w:p>
      <w:pPr>
        <w:pStyle w:val="BodyText"/>
        <w:rPr/>
      </w:pPr>
      <w:r>
        <w:rPr/>
        <w:t>Таким образом, разработанная методика испытаний позволила получить набор экспериментальных данных, содержащих реальные отсчёты сигнала после прохождения через аналоговый тракт устройства. Использование одинаковых условий измерений для различных значений амплитуды и частоты обеспечило возможность объективной оценки точности разработанного измерительного комплекса и эффективности выбранных алгоритмов цифровой обработки.</w:t>
      </w:r>
    </w:p>
    <w:p>
      <w:pPr>
        <w:pStyle w:val="BodyText"/>
        <w:rPr/>
      </w:pPr>
      <w:r>
        <w:rPr/>
      </w:r>
    </w:p>
    <w:p>
      <w:pPr>
        <w:pStyle w:val="Heading2"/>
        <w:rPr/>
      </w:pPr>
      <w:r>
        <w:rPr/>
        <w:t>3.6 Анализ экспериментальных данных</w:t>
      </w:r>
    </w:p>
    <w:p>
      <w:pPr>
        <w:pStyle w:val="BodyText"/>
        <w:rPr/>
      </w:pPr>
      <w:r>
        <w:rPr/>
        <w:t>В ходе экспериментальной проверки устройства был получен набор оцифрованных сигналов для различных комбинаций амплитуды и частоты входного воздействия. Полученные данные использовались для оценки точности разработанного алгоритма измерения параметров периодических сигналов.</w:t>
      </w:r>
    </w:p>
    <w:p>
      <w:pPr>
        <w:pStyle w:val="BodyText"/>
        <w:rPr/>
      </w:pPr>
      <w:r>
        <w:rPr/>
        <w:t>Для каждого эксперимента были известны эталонные значения частоты и амплитуды сигнала, определённые с помощью генератора сигналов и контролируемые поверенным цифровым осциллографом. После получения массива отсчётов выполнялась их обработка разработанным алгоритмом, в результате чего определялись измеренные значения амплитуды и частоты.</w:t>
      </w:r>
    </w:p>
    <w:p>
      <w:pPr>
        <w:pStyle w:val="BodyText"/>
        <w:rPr/>
      </w:pPr>
      <w:r>
        <w:rPr/>
        <w:t>Оценка точности проводилась путём сравнения результатов работы алгоритма с эталонными значениями. Для количественной оценки использовались абсолютная и относительная погрешности измерения.</w:t>
      </w:r>
    </w:p>
    <w:p>
      <w:pPr>
        <w:pStyle w:val="BodyText"/>
        <w:rPr/>
      </w:pPr>
      <w:r>
        <w:rPr/>
        <w:t>Абсолютная погрешность измерения частоты определялась по формуле:</w:t>
      </w:r>
    </w:p>
    <w:p>
      <w:pPr>
        <w:pStyle w:val="BodyText"/>
        <w:rPr/>
      </w:pPr>
      <w:r>
        <w:rPr/>
      </w:r>
      <m:oMath xmlns:m="http://schemas.openxmlformats.org/officeDocument/2006/math">
        <m:sSub>
          <m:e>
            <m:r>
              <m:t xml:space="preserve">Δ</m:t>
            </m:r>
          </m:e>
          <m:sub>
            <m:r>
              <m:t xml:space="preserve">f</m:t>
            </m:r>
          </m:sub>
        </m:sSub>
        <m:r>
          <m:t xml:space="preserve">=</m:t>
        </m:r>
        <m:d>
          <m:dPr>
            <m:begChr m:val="|"/>
            <m:endChr m:val="|"/>
          </m:dPr>
          <m:e>
            <m:sSub>
              <m:e>
                <m:r>
                  <m:t xml:space="preserve">f</m:t>
                </m:r>
              </m:e>
              <m:sub>
                <m:r>
                  <m:t xml:space="preserve">ref</m:t>
                </m:r>
              </m:sub>
            </m:sSub>
            <m:r>
              <m:t xml:space="preserve">−</m:t>
            </m:r>
            <m:sSub>
              <m:e>
                <m:r>
                  <m:t xml:space="preserve">f</m:t>
                </m:r>
              </m:e>
              <m:sub>
                <m:r>
                  <m:t xml:space="preserve">meas</m:t>
                </m:r>
              </m:sub>
            </m:sSub>
          </m:e>
        </m:d>
      </m:oMath>
      <w:r>
        <w:rPr/>
        <w:t>, где:</w:t>
      </w:r>
    </w:p>
    <w:p>
      <w:pPr>
        <w:pStyle w:val="BodyText"/>
        <w:rPr/>
      </w:pPr>
      <w:r>
        <w:rPr/>
        <w:t>- Δ</w:t>
      </w:r>
      <w:r>
        <w:rPr>
          <w:vertAlign w:val="subscript"/>
        </w:rPr>
        <w:t>f</w:t>
      </w:r>
      <w:r>
        <w:rPr/>
        <w:t xml:space="preserve"> - абсолютная погрешность измерения частоты, кГц;</w:t>
      </w:r>
    </w:p>
    <w:p>
      <w:pPr>
        <w:pStyle w:val="BodyText"/>
        <w:rPr/>
      </w:pPr>
      <w:r>
        <w:rPr/>
        <w:t>- f</w:t>
      </w:r>
      <w:r>
        <w:rPr>
          <w:vertAlign w:val="subscript"/>
        </w:rPr>
        <w:t>ref</w:t>
      </w:r>
      <w:r>
        <w:rPr/>
        <w:t xml:space="preserve"> - эталонное значение частоты, кГц;</w:t>
      </w:r>
    </w:p>
    <w:p>
      <w:pPr>
        <w:pStyle w:val="BodyText"/>
        <w:rPr/>
      </w:pPr>
      <w:r>
        <w:rPr/>
        <w:t>- f</w:t>
      </w:r>
      <w:r>
        <w:rPr>
          <w:vertAlign w:val="subscript"/>
        </w:rPr>
        <w:t>meas</w:t>
      </w:r>
      <w:r>
        <w:rPr/>
        <w:t xml:space="preserve"> - значение частоты, полученное алгоритмом, кГц.</w:t>
      </w:r>
    </w:p>
    <w:p>
      <w:pPr>
        <w:pStyle w:val="BodyText"/>
        <w:rPr/>
      </w:pPr>
      <w:r>
        <w:rPr/>
        <w:t>Относительная погрешность измерения частоты определялась по формуле:</w:t>
      </w:r>
    </w:p>
    <w:p>
      <w:pPr>
        <w:pStyle w:val="BodyText"/>
        <w:rPr/>
      </w:pPr>
      <w:r>
        <w:rPr/>
      </w:r>
      <m:oMath xmlns:m="http://schemas.openxmlformats.org/officeDocument/2006/math">
        <m:sSub>
          <m:e>
            <m:r>
              <m:t xml:space="preserve">Δ</m:t>
            </m:r>
          </m:e>
          <m:sub>
            <m:r>
              <m:t xml:space="preserve">fe</m:t>
            </m:r>
          </m:sub>
        </m:sSub>
        <m:r>
          <m:t xml:space="preserve">=</m:t>
        </m:r>
        <m:d>
          <m:dPr>
            <m:begChr m:val="("/>
            <m:endChr m:val=")"/>
          </m:dPr>
          <m:e>
            <m:f>
              <m:fPr>
                <m:type m:val="lin"/>
              </m:fPr>
              <m:num>
                <m:sSub>
                  <m:e>
                    <m:r>
                      <m:t xml:space="preserve">Δ</m:t>
                    </m:r>
                  </m:e>
                  <m:sub>
                    <m:r>
                      <m:t xml:space="preserve">f</m:t>
                    </m:r>
                  </m:sub>
                </m:sSub>
              </m:num>
              <m:den>
                <m:sSub>
                  <m:e>
                    <m:r>
                      <m:t xml:space="preserve">f</m:t>
                    </m:r>
                  </m:e>
                  <m:sub>
                    <m:r>
                      <m:t xml:space="preserve">ref</m:t>
                    </m:r>
                  </m:sub>
                </m:sSub>
              </m:den>
            </m:f>
          </m:e>
        </m:d>
        <m:r>
          <m:t xml:space="preserve">∗</m:t>
        </m:r>
        <m:r>
          <m:t xml:space="preserve">100</m:t>
        </m:r>
      </m:oMath>
      <w:r>
        <w:rPr/>
        <w:t>, где:</w:t>
      </w:r>
    </w:p>
    <w:p>
      <w:pPr>
        <w:pStyle w:val="BodyText"/>
        <w:rPr/>
      </w:pPr>
      <w:r>
        <w:rPr/>
        <w:t>- Δ</w:t>
      </w:r>
      <w:r>
        <w:rPr>
          <w:vertAlign w:val="subscript"/>
        </w:rPr>
        <w:t>fе</w:t>
      </w:r>
      <w:r>
        <w:rPr/>
        <w:t xml:space="preserve"> - относительная погрешность измерения частоты, %;</w:t>
      </w:r>
    </w:p>
    <w:p>
      <w:pPr>
        <w:pStyle w:val="BodyText"/>
        <w:rPr/>
      </w:pPr>
      <w:r>
        <w:rPr/>
        <w:t>- Δ</w:t>
      </w:r>
      <w:r>
        <w:rPr>
          <w:vertAlign w:val="subscript"/>
        </w:rPr>
        <w:t>f</w:t>
      </w:r>
      <w:r>
        <w:rPr/>
        <w:t xml:space="preserve"> - абсолютная погрешность измерения частоты, кГц;</w:t>
      </w:r>
    </w:p>
    <w:p>
      <w:pPr>
        <w:pStyle w:val="BodyText"/>
        <w:rPr/>
      </w:pPr>
      <w:r>
        <w:rPr/>
        <w:t>- f</w:t>
      </w:r>
      <w:r>
        <w:rPr>
          <w:vertAlign w:val="subscript"/>
        </w:rPr>
        <w:t>ref</w:t>
      </w:r>
      <w:r>
        <w:rPr/>
        <w:t xml:space="preserve"> - эталонное значение частоты, кГц;</w:t>
      </w:r>
    </w:p>
    <w:p>
      <w:pPr>
        <w:pStyle w:val="BodyText"/>
        <w:rPr/>
      </w:pPr>
      <w:r>
        <w:rPr/>
        <w:t>Аналогично рассчитывались погрешности измерения амплитуды сигнала.</w:t>
      </w:r>
    </w:p>
    <w:p>
      <w:pPr>
        <w:pStyle w:val="BodyText"/>
        <w:rPr/>
      </w:pPr>
      <w:r>
        <w:rPr/>
        <w:t>Абсолютная погрешность измерения амплитуды:</w:t>
      </w:r>
    </w:p>
    <w:p>
      <w:pPr>
        <w:pStyle w:val="BodyText"/>
        <w:rPr/>
      </w:pPr>
      <w:r>
        <w:rPr/>
      </w:r>
      <m:oMath xmlns:m="http://schemas.openxmlformats.org/officeDocument/2006/math">
        <m:sSub>
          <m:e>
            <m:r>
              <m:t xml:space="preserve">Δ</m:t>
            </m:r>
          </m:e>
          <m:sub>
            <m:r>
              <m:t xml:space="preserve">A</m:t>
            </m:r>
          </m:sub>
        </m:sSub>
        <m:r>
          <m:t xml:space="preserve">=</m:t>
        </m:r>
        <m:d>
          <m:dPr>
            <m:begChr m:val="|"/>
            <m:endChr m:val="|"/>
          </m:dPr>
          <m:e>
            <m:sSub>
              <m:e>
                <m:r>
                  <m:t xml:space="preserve">A</m:t>
                </m:r>
              </m:e>
              <m:sub>
                <m:r>
                  <m:t xml:space="preserve">ref</m:t>
                </m:r>
              </m:sub>
            </m:sSub>
            <m:r>
              <m:t xml:space="preserve">−</m:t>
            </m:r>
            <m:sSub>
              <m:e>
                <m:r>
                  <m:t xml:space="preserve">A</m:t>
                </m:r>
              </m:e>
              <m:sub>
                <m:r>
                  <m:t xml:space="preserve">meas</m:t>
                </m:r>
              </m:sub>
            </m:sSub>
          </m:e>
        </m:d>
      </m:oMath>
      <w:r>
        <w:rPr/>
        <w:t>, где:</w:t>
      </w:r>
    </w:p>
    <w:p>
      <w:pPr>
        <w:pStyle w:val="BodyText"/>
        <w:rPr/>
      </w:pPr>
      <w:r>
        <w:rPr/>
        <w:t>- Δ</w:t>
      </w:r>
      <w:r>
        <w:rPr>
          <w:vertAlign w:val="subscript"/>
        </w:rPr>
        <w:t>A</w:t>
      </w:r>
      <w:r>
        <w:rPr/>
        <w:t xml:space="preserve"> - абсолютная погрешность измерения амплитуды, мВ;</w:t>
      </w:r>
    </w:p>
    <w:p>
      <w:pPr>
        <w:pStyle w:val="BodyText"/>
        <w:rPr/>
      </w:pPr>
      <w:r>
        <w:rPr/>
        <w:t>- A</w:t>
      </w:r>
      <w:r>
        <w:rPr>
          <w:vertAlign w:val="subscript"/>
        </w:rPr>
        <w:t>ref</w:t>
      </w:r>
      <w:r>
        <w:rPr/>
        <w:t xml:space="preserve"> - эталонная амплитуда сигнала, мВ;</w:t>
      </w:r>
    </w:p>
    <w:p>
      <w:pPr>
        <w:pStyle w:val="BodyText"/>
        <w:rPr/>
      </w:pPr>
      <w:r>
        <w:rPr/>
        <w:t>- A</w:t>
      </w:r>
      <w:r>
        <w:rPr>
          <w:vertAlign w:val="subscript"/>
        </w:rPr>
        <w:t>meas</w:t>
      </w:r>
      <w:r>
        <w:rPr/>
        <w:t xml:space="preserve"> - амплитуда, определённая алгоритмом, мВ.</w:t>
      </w:r>
    </w:p>
    <w:p>
      <w:pPr>
        <w:pStyle w:val="BodyText"/>
        <w:rPr/>
      </w:pPr>
      <w:r>
        <w:rPr/>
        <w:t>Относительная погрешность измерения амплитуды:</w:t>
      </w:r>
    </w:p>
    <w:p>
      <w:pPr>
        <w:pStyle w:val="BodyText"/>
        <w:rPr/>
      </w:pPr>
      <w:r>
        <w:rPr/>
      </w:r>
      <m:oMath xmlns:m="http://schemas.openxmlformats.org/officeDocument/2006/math">
        <m:sSub>
          <m:e>
            <m:r>
              <m:t xml:space="preserve">Δ</m:t>
            </m:r>
          </m:e>
          <m:sub>
            <m:r>
              <m:t xml:space="preserve">Ae</m:t>
            </m:r>
          </m:sub>
        </m:sSub>
        <m:r>
          <m:t xml:space="preserve">=</m:t>
        </m:r>
        <m:d>
          <m:dPr>
            <m:begChr m:val="("/>
            <m:endChr m:val=")"/>
          </m:dPr>
          <m:e>
            <m:f>
              <m:fPr>
                <m:type m:val="lin"/>
              </m:fPr>
              <m:num>
                <m:sSub>
                  <m:e>
                    <m:r>
                      <m:t xml:space="preserve">Δ</m:t>
                    </m:r>
                  </m:e>
                  <m:sub>
                    <m:r>
                      <m:t xml:space="preserve">A</m:t>
                    </m:r>
                  </m:sub>
                </m:sSub>
              </m:num>
              <m:den>
                <m:sSub>
                  <m:e>
                    <m:r>
                      <m:t xml:space="preserve">A</m:t>
                    </m:r>
                  </m:e>
                  <m:sub>
                    <m:r>
                      <m:t xml:space="preserve">ref</m:t>
                    </m:r>
                  </m:sub>
                </m:sSub>
              </m:den>
            </m:f>
          </m:e>
        </m:d>
        <m:r>
          <m:t xml:space="preserve">∗</m:t>
        </m:r>
        <m:r>
          <m:t xml:space="preserve">100</m:t>
        </m:r>
      </m:oMath>
      <w:r>
        <w:rPr/>
        <w:t>, где:</w:t>
      </w:r>
    </w:p>
    <w:p>
      <w:pPr>
        <w:pStyle w:val="BodyText"/>
        <w:rPr/>
      </w:pPr>
      <w:r>
        <w:rPr/>
        <w:t>- Δ</w:t>
      </w:r>
      <w:r>
        <w:rPr>
          <w:vertAlign w:val="subscript"/>
        </w:rPr>
        <w:t>Aе</w:t>
      </w:r>
      <w:r>
        <w:rPr/>
        <w:t xml:space="preserve"> - относительная погрешность измерения амплитуды, %;</w:t>
      </w:r>
    </w:p>
    <w:p>
      <w:pPr>
        <w:pStyle w:val="BodyText"/>
        <w:rPr/>
      </w:pPr>
      <w:r>
        <w:rPr/>
        <w:t>- Δ</w:t>
      </w:r>
      <w:r>
        <w:rPr>
          <w:vertAlign w:val="subscript"/>
        </w:rPr>
        <w:t>A</w:t>
      </w:r>
      <w:r>
        <w:rPr/>
        <w:t xml:space="preserve"> - абсолютная погрешность измерения амплитуды, мВ;</w:t>
      </w:r>
    </w:p>
    <w:p>
      <w:pPr>
        <w:pStyle w:val="BodyText"/>
        <w:rPr/>
      </w:pPr>
      <w:r>
        <w:rPr/>
        <w:t>- A</w:t>
      </w:r>
      <w:r>
        <w:rPr>
          <w:vertAlign w:val="subscript"/>
        </w:rPr>
        <w:t>ref</w:t>
      </w:r>
      <w:r>
        <w:rPr/>
        <w:t xml:space="preserve"> - эталонная амплитуда сигнала, мВ;</w:t>
      </w:r>
    </w:p>
    <w:p>
      <w:pPr>
        <w:pStyle w:val="BodyText"/>
        <w:rPr/>
      </w:pPr>
      <w:r>
        <w:rPr/>
        <w:t>Результаты измерений сведены в таблицу 3.1.</w:t>
      </w:r>
      <w:r>
        <w:br w:type="page"/>
      </w:r>
    </w:p>
    <w:p>
      <w:pPr>
        <w:pStyle w:val="Media"/>
        <w:rPr/>
      </w:pPr>
      <w:r>
        <w:rPr/>
        <w:t>Таблица 3.1 — результаты измерений</w:t>
      </w:r>
    </w:p>
    <w:tbl>
      <w:tblPr>
        <w:tblW w:w="5000" w:type="pct"/>
        <w:jc w:val="start"/>
        <w:tblInd w:w="0" w:type="dxa"/>
        <w:tblLayout w:type="fixed"/>
        <w:tblCellMar>
          <w:top w:w="0" w:type="dxa"/>
          <w:start w:w="0" w:type="dxa"/>
          <w:bottom w:w="0" w:type="dxa"/>
          <w:end w:w="0" w:type="dxa"/>
        </w:tblCellMar>
      </w:tblPr>
      <w:tblGrid>
        <w:gridCol w:w="1824"/>
        <w:gridCol w:w="968"/>
        <w:gridCol w:w="941"/>
        <w:gridCol w:w="1127"/>
        <w:gridCol w:w="1101"/>
        <w:gridCol w:w="927"/>
        <w:gridCol w:w="853"/>
        <w:gridCol w:w="822"/>
        <w:gridCol w:w="791"/>
      </w:tblGrid>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Имитация</w:t>
            </w:r>
          </w:p>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внутреннего</w:t>
            </w:r>
          </w:p>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сопротивления</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f</w:t>
            </w:r>
            <w:r>
              <w:rPr>
                <w:rFonts w:ascii="Times new roman" w:hAnsi="Times new roman"/>
                <w:vertAlign w:val="subscript"/>
              </w:rPr>
              <w:t>ref</w:t>
            </w:r>
            <w:r>
              <w:rPr>
                <w:rFonts w:ascii="Times new roman" w:hAnsi="Times new roman"/>
              </w:rPr>
              <w:t>, КГц</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A</w:t>
            </w:r>
            <w:r>
              <w:rPr>
                <w:rFonts w:ascii="Times new roman" w:hAnsi="Times new roman"/>
                <w:vertAlign w:val="subscript"/>
              </w:rPr>
              <w:t>ref</w:t>
            </w:r>
            <w:r>
              <w:rPr>
                <w:rFonts w:ascii="Times new roman" w:hAnsi="Times new roman"/>
              </w:rPr>
              <w:t>, мВ</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f</w:t>
            </w:r>
            <w:r>
              <w:rPr>
                <w:rFonts w:ascii="Times new roman" w:hAnsi="Times new roman"/>
                <w:vertAlign w:val="subscript"/>
              </w:rPr>
              <w:t>meas</w:t>
            </w:r>
            <w:r>
              <w:rPr>
                <w:rFonts w:ascii="Times new roman" w:hAnsi="Times new roman"/>
              </w:rPr>
              <w:t>, КГц</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A</w:t>
            </w:r>
            <w:r>
              <w:rPr>
                <w:rFonts w:ascii="Times new roman" w:hAnsi="Times new roman"/>
                <w:vertAlign w:val="subscript"/>
              </w:rPr>
              <w:t>meas</w:t>
            </w:r>
            <w:r>
              <w:rPr>
                <w:rFonts w:ascii="Times new roman" w:hAnsi="Times new roman"/>
              </w:rPr>
              <w:t>, мВ</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Δ</w:t>
            </w:r>
            <w:r>
              <w:rPr>
                <w:rFonts w:ascii="Times new roman" w:hAnsi="Times new roman"/>
                <w:vertAlign w:val="subscript"/>
              </w:rPr>
              <w:t>f</w:t>
            </w:r>
            <w:r>
              <w:rPr>
                <w:rFonts w:ascii="Times new roman" w:hAnsi="Times new roman"/>
              </w:rPr>
              <w:t>, КГц</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Δ</w:t>
            </w:r>
            <w:r>
              <w:rPr>
                <w:rFonts w:ascii="Times new roman" w:hAnsi="Times new roman"/>
                <w:vertAlign w:val="subscript"/>
              </w:rPr>
              <w:t>fe</w:t>
            </w:r>
            <w:r>
              <w:rPr>
                <w:rFonts w:ascii="Times new roman" w:hAnsi="Times new roman"/>
              </w:rPr>
              <w:t>, %</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Δ</w:t>
            </w:r>
            <w:r>
              <w:rPr>
                <w:rFonts w:ascii="Times new roman" w:hAnsi="Times new roman"/>
                <w:vertAlign w:val="subscript"/>
              </w:rPr>
              <w:t>A</w:t>
            </w:r>
            <w:r>
              <w:rPr>
                <w:rFonts w:ascii="Times new roman" w:hAnsi="Times new roman"/>
              </w:rPr>
              <w:t>, мВ</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Δ</w:t>
            </w:r>
            <w:r>
              <w:rPr>
                <w:rFonts w:ascii="Times new roman" w:hAnsi="Times new roman"/>
                <w:vertAlign w:val="subscript"/>
              </w:rPr>
              <w:t>Ae</w:t>
            </w:r>
            <w:r>
              <w:rPr>
                <w:rFonts w:ascii="Times new roman" w:hAnsi="Times new roman"/>
              </w:rPr>
              <w:t>, %</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да</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809</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13,75</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816,41</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3,75</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37,5</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7,41</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0,92</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да</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201</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298,83</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183,59</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1,17</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0,39</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17,41</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8,66</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да</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802</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299,43</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746,09</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0,57</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0,19</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55,91</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6,97</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да</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400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201</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398,83</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175,78</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1,17</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0,29</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25,22</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12,55</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да</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400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802</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398,84</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703,12</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1,16</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0,29</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98,88</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12,33</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да</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500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201</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498,84</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164,06</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1,16</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0,23</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36,94</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18,38</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да</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500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802</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498,84</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652,34</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1,16</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0,23</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149,66</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18,66</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нет</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809</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11,76</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832,03</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1,76</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17,63</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23,03</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2,85</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нет</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201</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298,84</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207,03</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1,16</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0,39</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6,03</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нет</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802</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299,42</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816,41</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0,58</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0,19</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14,41</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1,8</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нет</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400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201</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399,97</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207,03</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0,03</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0,01</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6,03</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нет</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400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802</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399,46</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816,41</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0,54</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0,13</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14,41</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1,8</w:t>
            </w:r>
          </w:p>
        </w:tc>
      </w:tr>
      <w:tr>
        <w:trPr/>
        <w:tc>
          <w:tcPr>
            <w:tcW w:w="1824" w:type="dxa"/>
            <w:tcBorders/>
          </w:tcPr>
          <w:p>
            <w:pPr>
              <w:pStyle w:val="Normal"/>
              <w:keepNext w:val="true"/>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нет</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500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201</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498,82</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203,12</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1,18</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0,24</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2,12</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1,06</w:t>
            </w:r>
          </w:p>
        </w:tc>
      </w:tr>
      <w:tr>
        <w:trPr/>
        <w:tc>
          <w:tcPr>
            <w:tcW w:w="1824"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нет</w:t>
            </w:r>
          </w:p>
        </w:tc>
        <w:tc>
          <w:tcPr>
            <w:tcW w:w="968"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500</w:t>
            </w:r>
          </w:p>
        </w:tc>
        <w:tc>
          <w:tcPr>
            <w:tcW w:w="94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802</w:t>
            </w:r>
          </w:p>
        </w:tc>
        <w:tc>
          <w:tcPr>
            <w:tcW w:w="11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498,84</w:t>
            </w:r>
          </w:p>
        </w:tc>
        <w:tc>
          <w:tcPr>
            <w:tcW w:w="110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800,78</w:t>
            </w:r>
          </w:p>
        </w:tc>
        <w:tc>
          <w:tcPr>
            <w:tcW w:w="927"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1,16</w:t>
            </w:r>
          </w:p>
        </w:tc>
        <w:tc>
          <w:tcPr>
            <w:tcW w:w="853"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0,23</w:t>
            </w:r>
          </w:p>
        </w:tc>
        <w:tc>
          <w:tcPr>
            <w:tcW w:w="822"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1,22</w:t>
            </w:r>
          </w:p>
        </w:tc>
        <w:tc>
          <w:tcPr>
            <w:tcW w:w="791" w:type="dxa"/>
            <w:tcBorders/>
          </w:tcPr>
          <w:p>
            <w:pPr>
              <w:pStyle w:val="Normal"/>
              <w:widowControl/>
              <w:suppressAutoHyphens w:val="true"/>
              <w:bidi w:val="0"/>
              <w:spacing w:lineRule="auto" w:line="360" w:before="0" w:after="0"/>
              <w:ind w:hanging="0" w:start="0" w:end="0"/>
              <w:jc w:val="both"/>
              <w:rPr>
                <w:rFonts w:ascii="Times new roman" w:hAnsi="Times new roman"/>
              </w:rPr>
            </w:pPr>
            <w:r>
              <w:rPr>
                <w:rFonts w:ascii="Times new roman" w:hAnsi="Times new roman"/>
              </w:rPr>
              <w:t>0,15</w:t>
            </w:r>
          </w:p>
        </w:tc>
      </w:tr>
    </w:tbl>
    <w:p>
      <w:pPr>
        <w:pStyle w:val="BodyText"/>
        <w:rPr/>
      </w:pPr>
      <w:r>
        <w:rPr/>
      </w:r>
    </w:p>
    <w:p>
      <w:pPr>
        <w:pStyle w:val="BodyText"/>
        <w:rPr/>
      </w:pPr>
      <w:r>
        <w:rPr/>
        <w:t xml:space="preserve">Из результатов в таблице 3.1 можно сделать ряд выводов. Во-первых, частотная ошибка практически во всех тестах укладывается в 0.5%, что является отличным показателем качества работы алгоритма определения частоты. Однако, частотная ошибка в тесте сигнала на 10КГц существенная, поскольку алгоритм не накопил статистику и не смог </w:t>
      </w:r>
      <w:r>
        <w:rPr/>
        <w:t>корректно вычислить частоту сигнала. Этот недостаток можно устранить, если доработать алгоритм (вместо подсчета количества переходов и деления на время оцифровки, нужно сместить «начало» измерения частоты на момент перехода сигнала через центральную точку, и «конец» измерения поставить на последнем таком переходе; таким образом, будет повышена точность алгоритма на низких частотах, а на высоких частотах это не окажет значительного влияния).</w:t>
      </w:r>
    </w:p>
    <w:p>
      <w:pPr>
        <w:pStyle w:val="BodyText"/>
        <w:rPr/>
      </w:pPr>
      <w:r>
        <w:rPr/>
        <w:t>Измерение амплитуды работает не на столько точно, как измерение частоты. Видно, что во всех результатах без имитации внутреннего сопротивления источника сигнала, погрешность составляет не более 3%, что является допустимым результатом. На точность измерения отрицательным образом влияет низкое разрешение АЦП, в технической документации указано 7.2 бита эффективности в режиме работы, аналогичному в используемой схеме. Поэтому результат отчасти зависит от того, в какую сторону «округлит» значение АЦП при оцифровке сигнала. Именно это произошло с сигналом 500КГц с амплитудой 802мВ. При этом, без имитации внутреннего сопротивления источника сигнала, измерение амплитуды работает одинаково на всем диапазоне исследуемых частот.</w:t>
      </w:r>
    </w:p>
    <w:p>
      <w:pPr>
        <w:pStyle w:val="BodyText"/>
        <w:rPr/>
      </w:pPr>
      <w:r>
        <w:rPr/>
        <w:t>А вот испытания с нагрузочным резистором показывают, что с ростом частоты увеличивается ошибка измерения амплитуды. Происходит это из-за влияния паразитной емкости проводов между источником сигнала и  измерительной цепью. По этой причине рекомендуется устанавливать аналоговый буфер в точке приема сигнала, чтобы существенно снизить влияние паразитных емкостей на результат измерений.</w:t>
      </w:r>
    </w:p>
    <w:p>
      <w:pPr>
        <w:pStyle w:val="BodyText"/>
        <w:rPr/>
      </w:pPr>
      <w:r>
        <w:rPr/>
        <w:t>Полученные результаты подтверждают работоспособность предложенного подхода и показывают, что разработанное устройство обеспечивает требуемую точность измерения параметров периодических сигналов в исследуемом диапазоне частот.</w:t>
      </w:r>
    </w:p>
    <w:p>
      <w:pPr>
        <w:pStyle w:val="BodyText"/>
        <w:rPr/>
      </w:pPr>
      <w:r>
        <w:rPr/>
      </w:r>
      <w:r>
        <w:br w:type="page"/>
      </w:r>
    </w:p>
    <w:p>
      <w:pPr>
        <w:pStyle w:val="Heading1"/>
        <w:numPr>
          <w:ilvl w:val="0"/>
          <w:numId w:val="1"/>
        </w:numPr>
        <w:rPr/>
      </w:pPr>
      <w:bookmarkStart w:id="14" w:name="__RefHeading___Toc229529025"/>
      <w:bookmarkEnd w:id="14"/>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приeмниках.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t>18. Schmitt trigger - Wikipedia (дата обращения: 30.05.2026). Режим доступа - https://en.wikipedia.org/wiki/Schmitt_trigger</w:t>
      </w:r>
    </w:p>
    <w:p>
      <w:pPr>
        <w:pStyle w:val="BodyText"/>
        <w:rPr/>
      </w:pPr>
      <w:r>
        <w:rPr/>
        <w:t>19. High Speed ADCs | Analog Devices (дата обращения: 30.05.2026). Режим доступа - https://www.analog.com/en/product-category/high-speed-adcs.html</w:t>
      </w:r>
    </w:p>
    <w:p>
      <w:pPr>
        <w:pStyle w:val="BodyText"/>
        <w:rPr/>
      </w:pPr>
      <w:r>
        <w:rPr/>
        <w:t>20. Digital signal processing for STM32 microcontrollers using CMSIS.  (дата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spacing w:before="0" w:after="0"/>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15" w:name="__RefHeading___Toc229529026"/>
      <w:bookmarkEnd w:id="15"/>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периодические электрические сигналы в условиях помех;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предмет исследования – программно-аппаратная реализация измерения параметров периодических сигналов;</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цель исследования – создание устройства измерения параметров периодических сигналов обеспечивающего заданную точность измерения в условиях помех</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156">
                <wp:simplePos x="0" y="0"/>
                <wp:positionH relativeFrom="column">
                  <wp:posOffset>2861945</wp:posOffset>
                </wp:positionH>
                <wp:positionV relativeFrom="paragraph">
                  <wp:posOffset>-314960</wp:posOffset>
                </wp:positionV>
                <wp:extent cx="666750" cy="295275"/>
                <wp:effectExtent l="5080" t="5080" r="5080" b="5080"/>
                <wp:wrapNone/>
                <wp:docPr id="7"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03"/>
        <w:gridCol w:w="2559"/>
        <w:gridCol w:w="1654"/>
      </w:tblGrid>
      <w:tr>
        <w:trPr/>
        <w:tc>
          <w:tcPr>
            <w:tcW w:w="5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03"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9"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3"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3"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3"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3"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3"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03"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3"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r>
        <w:br w:type="page"/>
      </w:r>
    </w:p>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12"/>
      <w:headerReference w:type="first" r:id="rId13"/>
      <w:footerReference w:type="default" r:id="rId14"/>
      <w:footerReference w:type="first" r:id="rId15"/>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OpenSymbol">
    <w:altName w:val="Arial Unicode MS"/>
    <w:charset w:val="01" w:characterSet="utf-8"/>
    <w:family w:val="roman"/>
    <w:pitch w:val="variable"/>
  </w:font>
  <w:font w:name="Liberation Mono">
    <w:altName w:val="Courier New"/>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w:charset w:val="01" w:characterSet="utf-8"/>
    <w:family w:val="roman"/>
    <w:pitch w:val="variable"/>
  </w:font>
  <w:font w:name="Times new roman">
    <w:charset w:val="01"/>
    <w:family w:val="roman"/>
    <w:pitch w:val="default"/>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153">
              <wp:simplePos x="0" y="0"/>
              <wp:positionH relativeFrom="margin">
                <wp:align>center</wp:align>
              </wp:positionH>
              <wp:positionV relativeFrom="paragraph">
                <wp:posOffset>635</wp:posOffset>
              </wp:positionV>
              <wp:extent cx="579755" cy="153670"/>
              <wp:effectExtent l="0" t="0" r="0" b="0"/>
              <wp:wrapNone/>
              <wp:docPr id="8"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80</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80</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3"/>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character" w:styleId="Bullets">
    <w:name w:val="Bullets"/>
    <w:qFormat/>
    <w:rPr>
      <w:rFonts w:ascii="OpenSymbol" w:hAnsi="OpenSymbol" w:eastAsia="OpenSymbol" w:cs="OpenSymbol"/>
    </w:rPr>
  </w:style>
  <w:style w:type="character" w:styleId="SourceText">
    <w:name w:val="Source Text"/>
    <w:qFormat/>
    <w:rPr>
      <w:rFonts w:ascii="Liberation Mono" w:hAnsi="Liberation Mono" w:eastAsia="Liberation Mono" w:cs="Liberation Mono"/>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suppressAutoHyphens w:val="true"/>
      <w:bidi w:val="0"/>
      <w:spacing w:lineRule="auto" w:line="360" w:before="0" w:after="0"/>
      <w:ind w:firstLine="709" w:start="0" w:end="0"/>
      <w:jc w:val="both"/>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paragraph" w:styleId="Media">
    <w:name w:val="Media"/>
    <w:basedOn w:val="BodyText"/>
    <w:next w:val="BodyText"/>
    <w:autoRedefine/>
    <w:qFormat/>
    <w:pPr>
      <w:jc w:val="center"/>
    </w:pPr>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1692</TotalTime>
  <Application>LibreOffice/24.2.7.2$Linux_X86_64 LibreOffice_project/420$Build-2</Application>
  <AppVersion>15.0000</AppVersion>
  <Pages>80</Pages>
  <Words>14189</Words>
  <Characters>110789</Characters>
  <CharactersWithSpaces>124545</CharactersWithSpaces>
  <Paragraphs>832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2026-06-22T16:55:29Z</dcterms:modified>
  <cp:revision>26</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