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header"/>
    <w:bookmarkEnd w:id="20"/>
    <w:bookmarkStart w:id="49" w:name="content"/>
    <w:bookmarkStart w:id="48" w:name="анализ-состояния-проблемы"/>
    <w:p>
      <w:pPr>
        <w:pStyle w:val="Heading1"/>
      </w:pPr>
      <w:r>
        <w:t xml:space="preserve">Анализ состояния проблемы</w:t>
      </w:r>
    </w:p>
    <w:p>
      <w:pPr>
        <w:pStyle w:val="FirstParagraph"/>
      </w:pPr>
      <w:r>
        <w:rPr>
          <w:b/>
          <w:bCs/>
        </w:rPr>
        <w:t xml:space="preserve">Исполнительное резюме:</w:t>
      </w:r>
      <w:r>
        <w:t xml:space="preserve"> </w:t>
      </w:r>
      <w:r>
        <w:t xml:space="preserve">Данный раздел посвящён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w:t>
      </w:r>
      <w:hyperlink r:id="rId21">
        <w:r>
          <w:rPr>
            <w:rStyle w:val="Hyperlink"/>
          </w:rPr>
          <w:t xml:space="preserve">[1]</w:t>
        </w:r>
      </w:hyperlink>
      <w:r>
        <w:t xml:space="preserve">, их роль в различных прикладных областях (связи, радиолокации, медицине, промышленной автомати</w:t>
      </w:r>
      <w:r>
        <w:softHyphen/>
      </w:r>
      <w:r>
        <w:t xml:space="preserve">зации и пр.) и основные виды помех (тепловые шумы, импульсные помехи, ЭМИ, фазовый шум, джиттер и др.) с их влиянием на оценку амплитуды и частоты. 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 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 Выбран предложенный подход (STM32F407 + высокоскоростной АЦП Analog Devices с 18.6 MS/s) и обоснованы его преимущества: высокая скорость выборки для построения гистограмм амплитуд и точного измерения периода, гибкость цифровой обработки на компьютере, возможности глубокой постобработки. 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w:t>
      </w:r>
      <w:hyperlink r:id="rId22">
        <w:r>
          <w:rPr>
            <w:rStyle w:val="Hyperlink"/>
          </w:rPr>
          <w:t xml:space="preserve">[2]</w:t>
        </w:r>
      </w:hyperlink>
      <w:r>
        <w:t xml:space="preserve">. 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bookmarkStart w:id="27" w:name="X9cd8d633f96297cd7d1256d582e869ea91ff005"/>
    <w:p>
      <w:pPr>
        <w:pStyle w:val="Heading2"/>
      </w:pPr>
      <w:r>
        <w:t xml:space="preserve">1. Периодические сигналы: определение и значение</w:t>
      </w:r>
    </w:p>
    <w:p>
      <w:pPr>
        <w:pStyle w:val="FirstParagraph"/>
      </w:pPr>
      <w:r>
        <w:rPr>
          <w:b/>
          <w:bCs/>
        </w:rPr>
        <w:t xml:space="preserve">Определение:</w:t>
      </w:r>
      <w:r>
        <w:t xml:space="preserve"> </w:t>
      </w:r>
      <w:r>
        <w:t xml:space="preserve">Сигнал называется периодическим, если его форма повторяется с постоянным периодом $T$, то есть $x(t)=x(t+T)$ при любом $t$</w:t>
      </w:r>
      <w:hyperlink r:id="rId23">
        <w:r>
          <w:rPr>
            <w:rStyle w:val="Hyperlink"/>
          </w:rPr>
          <w:t xml:space="preserve">[3]</w:t>
        </w:r>
      </w:hyperlink>
      <w:r>
        <w:t xml:space="preserve">. Простейшая форма – гармоническое (синусоидальное) колебание с амплитудой $A$, частотой $f=1/T$ и фазой $\varphi_0$</w:t>
      </w:r>
      <w:hyperlink r:id="rId24">
        <w:r>
          <w:rPr>
            <w:rStyle w:val="Hyperlink"/>
          </w:rPr>
          <w:t xml:space="preserve">[4]</w:t>
        </w:r>
      </w:hyperlink>
      <w:hyperlink r:id="rId23">
        <w:r>
          <w:rPr>
            <w:rStyle w:val="Hyperlink"/>
          </w:rPr>
          <w:t xml:space="preserve">[3]</w:t>
        </w:r>
      </w:hyperlink>
      <w:r>
        <w:t xml:space="preserve">. Сумма гармоник различной кратности основной частоты порождает сложные периодические волны (например, меандр, треугольник).</w:t>
      </w:r>
      <w:r>
        <w:t xml:space="preserve"> </w:t>
      </w:r>
      <w:r>
        <w:rPr>
          <w:i/>
          <w:iCs/>
        </w:rPr>
        <w:t xml:space="preserve">Фурье-преобразование</w:t>
      </w:r>
      <w:r>
        <w:t xml:space="preserve"> </w:t>
      </w:r>
      <w:r>
        <w:t xml:space="preserve">позволяет разложить любой периодический сигнал в ряд синусоид с частотами $n/T$</w:t>
      </w:r>
      <w:hyperlink r:id="rId21">
        <w:r>
          <w:rPr>
            <w:rStyle w:val="Hyperlink"/>
          </w:rPr>
          <w:t xml:space="preserve">[1]</w:t>
        </w:r>
      </w:hyperlink>
      <w:hyperlink r:id="rId25">
        <w:r>
          <w:rPr>
            <w:rStyle w:val="Hyperlink"/>
          </w:rPr>
          <w:t xml:space="preserve">[5]</w:t>
        </w:r>
      </w:hyperlink>
      <w:r>
        <w:t xml:space="preserve">.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pPr>
      <w:r>
        <w:rPr>
          <w:b/>
          <w:bCs/>
        </w:rPr>
        <w:t xml:space="preserve">Значимость:</w:t>
      </w:r>
      <w:r>
        <w:t xml:space="preserve"> </w:t>
      </w:r>
      <w:r>
        <w:t xml:space="preserve">Периодические сигналы являются</w:t>
      </w:r>
      <w:r>
        <w:t xml:space="preserve"> </w:t>
      </w:r>
      <w:r>
        <w:rPr>
          <w:b/>
          <w:bCs/>
        </w:rPr>
        <w:t xml:space="preserve">фундаментальной основой</w:t>
      </w:r>
      <w:r>
        <w:t xml:space="preserve"> </w:t>
      </w:r>
      <w:r>
        <w:t xml:space="preserve">практически всех электро</w:t>
      </w:r>
      <w:r>
        <w:softHyphen/>
      </w:r>
      <w:r>
        <w:t xml:space="preserve">технических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надёжного измерения амплитуды, частоты и формы периодических сигналов критически важны для</w:t>
      </w:r>
      <w:r>
        <w:t xml:space="preserve"> </w:t>
      </w:r>
      <w:r>
        <w:rPr>
          <w:b/>
          <w:bCs/>
        </w:rPr>
        <w:t xml:space="preserve">систем связи, радиолокации, измерительной техники, медицинской аппаратуры и промышленного оборудования</w:t>
      </w:r>
      <w:r>
        <w:t xml:space="preserve">. Например, в системах 5G/6G требуются сверхчистые (низкошу</w:t>
      </w:r>
      <w:r>
        <w:softHyphen/>
      </w:r>
      <w:r>
        <w:t xml:space="preserve">мовы) несущие сигналы с высокой стабильностью и точностью</w:t>
      </w:r>
      <w:hyperlink r:id="rId26">
        <w:r>
          <w:rPr>
            <w:rStyle w:val="Hyperlink"/>
          </w:rPr>
          <w:t xml:space="preserve">[6]</w:t>
        </w:r>
      </w:hyperlink>
      <w: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bookmarkEnd w:id="27"/>
    <w:bookmarkStart w:id="29" w:name="Xde931de3a80bfb163dc0c529bfdaaa0dda9d3e5"/>
    <w:p>
      <w:pPr>
        <w:pStyle w:val="Heading2"/>
      </w:pPr>
      <w:r>
        <w:t xml:space="preserve">2. Области применения и практическая значимость</w:t>
      </w:r>
    </w:p>
    <w:p>
      <w:pPr>
        <w:pStyle w:val="Compact"/>
        <w:numPr>
          <w:ilvl w:val="0"/>
          <w:numId w:val="1001"/>
        </w:numPr>
      </w:pPr>
      <w:r>
        <w:rPr>
          <w:b/>
          <w:bCs/>
        </w:rPr>
        <w:t xml:space="preserve">Телекоммуникации:</w:t>
      </w:r>
      <w:r>
        <w:t xml:space="preserve"> </w:t>
      </w:r>
      <w:r>
        <w:t xml:space="preserve">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w:t>
      </w:r>
      <w:hyperlink r:id="rId26">
        <w:r>
          <w:rPr>
            <w:rStyle w:val="Hyperlink"/>
          </w:rPr>
          <w:t xml:space="preserve">[6]</w:t>
        </w:r>
      </w:hyperlink>
      <w:r>
        <w:t xml:space="preserve">. Тайминговые сигналы (тактовые или синхросигналы) – прямоугольные волны – «сердце» цифровых каналов</w:t>
      </w:r>
      <w:hyperlink r:id="rId26">
        <w:r>
          <w:rPr>
            <w:rStyle w:val="Hyperlink"/>
          </w:rPr>
          <w:t xml:space="preserve">[6]</w:t>
        </w:r>
      </w:hyperlink>
      <w:r>
        <w:t xml:space="preserve">. Измерители параметров таких сигналов применяются в радио и оптике (проверка качества несущей, уровня модуляции, помехоустойчивости каналов).</w:t>
      </w:r>
    </w:p>
    <w:p>
      <w:pPr>
        <w:pStyle w:val="Compact"/>
        <w:numPr>
          <w:ilvl w:val="0"/>
          <w:numId w:val="1001"/>
        </w:numPr>
      </w:pPr>
      <w:r>
        <w:rPr>
          <w:b/>
          <w:bCs/>
        </w:rPr>
        <w:t xml:space="preserve">Радиолокация и радионавигация:</w:t>
      </w:r>
      <w:r>
        <w:t xml:space="preserve"> </w:t>
      </w:r>
      <w:r>
        <w:t xml:space="preserve">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hyperlink r:id="rId28">
        <w:r>
          <w:rPr>
            <w:rStyle w:val="Hyperlink"/>
          </w:rPr>
          <w:t xml:space="preserve">[7]</w:t>
        </w:r>
      </w:hyperlink>
      <w:r>
        <w:t xml:space="preserve">. Надёжная оценка частоты/фазы сигналов обеспечивает высокую точность позиционирования в навигации.</w:t>
      </w:r>
    </w:p>
    <w:p>
      <w:pPr>
        <w:pStyle w:val="Compact"/>
        <w:numPr>
          <w:ilvl w:val="0"/>
          <w:numId w:val="1001"/>
        </w:numPr>
      </w:pPr>
      <w:r>
        <w:rPr>
          <w:b/>
          <w:bCs/>
        </w:rPr>
        <w:t xml:space="preserve">Медицина и биосигналы:</w:t>
      </w:r>
      <w:r>
        <w:t xml:space="preserve"> </w:t>
      </w:r>
      <w:r>
        <w:t xml:space="preserve">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Compact"/>
        <w:numPr>
          <w:ilvl w:val="0"/>
          <w:numId w:val="1001"/>
        </w:numPr>
      </w:pPr>
      <w:r>
        <w:rPr>
          <w:b/>
          <w:bCs/>
        </w:rPr>
        <w:t xml:space="preserve">Промышленное управление и автоматика:</w:t>
      </w:r>
      <w:r>
        <w:t xml:space="preserve"> </w:t>
      </w:r>
      <w:r>
        <w:t xml:space="preserve">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генерируют опорные периодические сигналы для проверки характеристик устройств (см. «Кристалл»-проект).</w:t>
      </w:r>
    </w:p>
    <w:p>
      <w:pPr>
        <w:pStyle w:val="Compact"/>
        <w:numPr>
          <w:ilvl w:val="0"/>
          <w:numId w:val="1001"/>
        </w:numPr>
      </w:pPr>
      <w:r>
        <w:rPr>
          <w:b/>
          <w:bCs/>
        </w:rPr>
        <w:t xml:space="preserve">Контрольно-измерительная аппаратура:</w:t>
      </w:r>
      <w:r>
        <w:t xml:space="preserve"> </w:t>
      </w:r>
      <w:r>
        <w:t xml:space="preserve">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TDS7404B</w:t>
      </w:r>
      <w:hyperlink r:id="rId22">
        <w:r>
          <w:rPr>
            <w:rStyle w:val="Hyperlink"/>
          </w:rPr>
          <w:t xml:space="preserve">[2]</w:t>
        </w:r>
      </w:hyperlink>
      <w:r>
        <w:t xml:space="preserve">) делает актуальной разработку компактных цифровых измерителей параметров сигнала.</w:t>
      </w:r>
    </w:p>
    <w:bookmarkEnd w:id="29"/>
    <w:bookmarkStart w:id="32" w:name="виды-помех-и-их-влияние-на-измерения"/>
    <w:p>
      <w:pPr>
        <w:pStyle w:val="Heading2"/>
      </w:pPr>
      <w:r>
        <w:t xml:space="preserve">3. Виды помех и их влияние на измерения</w:t>
      </w:r>
    </w:p>
    <w:p>
      <w:pPr>
        <w:pStyle w:val="FirstParagraph"/>
      </w:pPr>
      <w:r>
        <w:t xml:space="preserve">Периодические сигналы в реальной обстановке искажаются множеством помех и шумов. Основные виды:</w:t>
      </w:r>
    </w:p>
    <w:p>
      <w:pPr>
        <w:pStyle w:val="Compact"/>
        <w:numPr>
          <w:ilvl w:val="0"/>
          <w:numId w:val="1002"/>
        </w:numPr>
      </w:pPr>
      <w:r>
        <w:rPr>
          <w:b/>
          <w:bCs/>
        </w:rPr>
        <w:t xml:space="preserve">Тепловой шум (джонсоновский):</w:t>
      </w:r>
      <w:r>
        <w:t xml:space="preserve"> </w:t>
      </w:r>
      <w:r>
        <w:t xml:space="preserve">Широкополосный шум, генерируемый тепловым движением электронов в резисторах и полупроводниках.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растёт. При SNR около 0 дБ погрешность частоты может достигать нескольких процентов (зависит от алгоритма измерения).</w:t>
      </w:r>
    </w:p>
    <w:p>
      <w:pPr>
        <w:pStyle w:val="Compact"/>
        <w:numPr>
          <w:ilvl w:val="0"/>
          <w:numId w:val="1002"/>
        </w:numPr>
      </w:pPr>
      <w:r>
        <w:rPr>
          <w:b/>
          <w:bCs/>
        </w:rPr>
        <w:t xml:space="preserve">Фазовый шум и джиттер:</w:t>
      </w:r>
      <w:r>
        <w:t xml:space="preserve"> </w:t>
      </w:r>
      <w:r>
        <w:t xml:space="preserve">Кратковременные флуктуации фазы или времени периодического сигнала. Вызываются нестабильностью генератора, шумом в усилителях, квантованием АЦП и др.</w:t>
      </w:r>
      <w:hyperlink r:id="rId30">
        <w:r>
          <w:rPr>
            <w:rStyle w:val="Hyperlink"/>
          </w:rPr>
          <w:t xml:space="preserve">[8]</w:t>
        </w:r>
      </w:hyperlink>
      <w:r>
        <w:t xml:space="preserve">. Фазовый шум приводит к расширению спектральной линии сигнала и нелинейному изменению частоты во времени; джиттер (колебания фронтов) создаёт дисперсию замера периода. Фазовый шум часто измеряют в дБ/Hz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пс) дают миллисекундный разброс при частоте в кГц.</w:t>
      </w:r>
    </w:p>
    <w:p>
      <w:pPr>
        <w:pStyle w:val="Compact"/>
        <w:numPr>
          <w:ilvl w:val="0"/>
          <w:numId w:val="1002"/>
        </w:numPr>
      </w:pPr>
      <w:r>
        <w:rPr>
          <w:b/>
          <w:bCs/>
        </w:rPr>
        <w:t xml:space="preserve">Импульсные помехи:</w:t>
      </w:r>
      <w:r>
        <w:t xml:space="preserve"> </w:t>
      </w:r>
      <w:r>
        <w:t xml:space="preserve">Кратковременные высокоамплитудные выбросы (например, от коммутационных переходов, грозовых разрядов)</w:t>
      </w:r>
      <w:hyperlink r:id="rId31">
        <w:r>
          <w:rPr>
            <w:rStyle w:val="Hyperlink"/>
          </w:rPr>
          <w:t xml:space="preserve">[9]</w:t>
        </w:r>
      </w:hyperlink>
      <w:r>
        <w:t xml:space="preserve">. Они составляют узкополосную или широкополосную помеху с большим пиковым значением. При приёме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уметь обнаруживать и фильтровать единичные выбросы (например, с помощью среды DSP или цифровой обработки нескольких периодов).</w:t>
      </w:r>
    </w:p>
    <w:p>
      <w:pPr>
        <w:pStyle w:val="Compact"/>
        <w:numPr>
          <w:ilvl w:val="0"/>
          <w:numId w:val="1002"/>
        </w:numPr>
      </w:pPr>
      <w:r>
        <w:rPr>
          <w:b/>
          <w:bCs/>
        </w:rPr>
        <w:t xml:space="preserve">Электромагнитные помехи (ЭМИ):</w:t>
      </w:r>
      <w:r>
        <w:t xml:space="preserve"> </w:t>
      </w:r>
      <w:r>
        <w:t xml:space="preserve">Узкополосные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к периодическим добавочные колебания.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pPr>
        <w:pStyle w:val="Compact"/>
        <w:numPr>
          <w:ilvl w:val="0"/>
          <w:numId w:val="1002"/>
        </w:numPr>
      </w:pPr>
      <w:r>
        <w:rPr>
          <w:b/>
          <w:bCs/>
        </w:rPr>
        <w:t xml:space="preserve">Другие шумы (слипания, дробовой шум, 1/f-шум и т.д.):</w:t>
      </w:r>
      <w:r>
        <w:t xml:space="preserve"> </w:t>
      </w:r>
      <w:r>
        <w:t xml:space="preserve">Реже влияют напрямую, но могут рассыпать оценку амплитуды на больших частотах и малых сигналах. Их эффекты проявляются при малых амплитудах (дробовой шум при малом токе) или в области низких частот (фликкер шум).</w:t>
      </w:r>
    </w:p>
    <w:p>
      <w:pPr>
        <w:pStyle w:val="FirstParagraph"/>
      </w:pPr>
      <w:r>
        <w:rPr>
          <w:i/>
          <w:iCs/>
        </w:rPr>
        <w:t xml:space="preserve">Итог:</w:t>
      </w:r>
      <w:r>
        <w:t xml:space="preserve"> </w:t>
      </w:r>
      <w:r>
        <w:t xml:space="preserve">влияние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bookmarkEnd w:id="32"/>
    <w:bookmarkStart w:id="37" w:name="Xe8fbae6a9f34005be8ba9a2de0fba8e35a00552"/>
    <w:p>
      <w:pPr>
        <w:pStyle w:val="Heading2"/>
      </w:pPr>
      <w:r>
        <w:t xml:space="preserve">4. Существующие подходы к измерению параметров сигналов</w:t>
      </w:r>
    </w:p>
    <w:bookmarkStart w:id="35" w:name="аналоговые-методы"/>
    <w:p>
      <w:pPr>
        <w:pStyle w:val="Heading3"/>
      </w:pPr>
      <w:r>
        <w:t xml:space="preserve">Аналоговые методы</w:t>
      </w:r>
    </w:p>
    <w:p>
      <w:pPr>
        <w:pStyle w:val="Compact"/>
        <w:numPr>
          <w:ilvl w:val="0"/>
          <w:numId w:val="1003"/>
        </w:numPr>
      </w:pPr>
      <w:r>
        <w:rPr>
          <w:b/>
          <w:bCs/>
        </w:rPr>
        <w:t xml:space="preserve">Компараторы и пороговые детекторы:</w:t>
      </w:r>
      <w:r>
        <w:t xml:space="preserve"> </w:t>
      </w:r>
      <w:r>
        <w:t xml:space="preserve">Преобразуют входной сигнал в цифровую последовательность импульсов (сигнализации фронтов). Просты по реализации (цена – дешёвые ОУ или компараторы), но чувствительны к уровню смещения и шуму (каждый фронт может «дребезжать» из-за шипов). Требуют дополнительной схемы стабилизации порога.</w:t>
      </w:r>
      <w:r>
        <w:t xml:space="preserve"> </w:t>
      </w:r>
      <w:r>
        <w:rPr>
          <w:b/>
          <w:bCs/>
        </w:rPr>
        <w:t xml:space="preserve">Плюс:</w:t>
      </w:r>
      <w:r>
        <w:t xml:space="preserve"> </w:t>
      </w:r>
      <w:r>
        <w:t xml:space="preserve">просты, работают в реальном времени, не требуют АЦП и ЦП.</w:t>
      </w:r>
      <w:r>
        <w:t xml:space="preserve"> </w:t>
      </w:r>
      <w:r>
        <w:rPr>
          <w:b/>
          <w:bCs/>
        </w:rPr>
        <w:t xml:space="preserve">Минус:</w:t>
      </w:r>
      <w:r>
        <w:t xml:space="preserve"> </w:t>
      </w:r>
      <w:r>
        <w:t xml:space="preserve">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w:t>
      </w:r>
      <w:hyperlink r:id="rId33">
        <w:r>
          <w:rPr>
            <w:rStyle w:val="Hyperlink"/>
          </w:rPr>
          <w:t xml:space="preserve">[10]</w:t>
        </w:r>
      </w:hyperlink>
      <w:r>
        <w:t xml:space="preserve">.</w:t>
      </w:r>
    </w:p>
    <w:p>
      <w:pPr>
        <w:pStyle w:val="Compact"/>
        <w:numPr>
          <w:ilvl w:val="0"/>
          <w:numId w:val="1003"/>
        </w:numPr>
      </w:pPr>
      <w:r>
        <w:rPr>
          <w:b/>
          <w:bCs/>
        </w:rPr>
        <w:t xml:space="preserve">Частотомеры (прямой счёт):</w:t>
      </w:r>
      <w:r>
        <w:t xml:space="preserve"> </w:t>
      </w:r>
      <w:r>
        <w:t xml:space="preserve">Известный метод – считать число периодов исследуемого сигнала за фиксированный промежуток времени (метод прямого счета)</w:t>
      </w:r>
      <w:hyperlink r:id="rId33">
        <w:r>
          <w:rPr>
            <w:rStyle w:val="Hyperlink"/>
          </w:rPr>
          <w:t xml:space="preserve">[10]</w:t>
        </w:r>
      </w:hyperlink>
      <w:hyperlink r:id="rId34">
        <w:r>
          <w:rPr>
            <w:rStyle w:val="Hyperlink"/>
          </w:rPr>
          <w:t xml:space="preserve">[11]</w:t>
        </w:r>
      </w:hyperlink>
      <w:r>
        <w:t xml:space="preserve">. Схема типового цифрового частотомера (см. методичку) содержит входное согласующее устройство, формирователь импульсов и счётчик</w:t>
      </w:r>
      <w:hyperlink r:id="rId33">
        <w:r>
          <w:rPr>
            <w:rStyle w:val="Hyperlink"/>
          </w:rPr>
          <w:t xml:space="preserve">[10]</w:t>
        </w:r>
      </w:hyperlink>
      <w:hyperlink r:id="rId34">
        <w:r>
          <w:rPr>
            <w:rStyle w:val="Hyperlink"/>
          </w:rPr>
          <w:t xml:space="preserve">[11]</w:t>
        </w:r>
      </w:hyperlink>
      <w:r>
        <w:t xml:space="preserve">. Принцип прост: за время $T_{сч}$ подсчитывают $N$ полных периодов сигнала, после чего $f=N/T_{сч}$</w:t>
      </w:r>
      <w:hyperlink r:id="rId34">
        <w:r>
          <w:rPr>
            <w:rStyle w:val="Hyperlink"/>
          </w:rPr>
          <w:t xml:space="preserve">[11]</w:t>
        </w:r>
      </w:hyperlink>
      <w:r>
        <w:t xml:space="preserve">.</w:t>
      </w:r>
      <w:r>
        <w:t xml:space="preserve"> </w:t>
      </w:r>
      <w:r>
        <w:rPr>
          <w:b/>
          <w:bCs/>
        </w:rPr>
        <w:t xml:space="preserve">Плюс:</w:t>
      </w:r>
      <w:r>
        <w:t xml:space="preserve"> </w:t>
      </w:r>
      <w:r>
        <w:t xml:space="preserve">высокая точность при больших счётных интервалах, простота измерения синусоид.</w:t>
      </w:r>
      <w:r>
        <w:t xml:space="preserve"> </w:t>
      </w:r>
      <w:r>
        <w:rPr>
          <w:b/>
          <w:bCs/>
        </w:rPr>
        <w:t xml:space="preserve">Минус:</w:t>
      </w:r>
      <w:r>
        <w:t xml:space="preserve"> </w:t>
      </w:r>
      <w:r>
        <w:t xml:space="preserve">нечувствителен к изменению формы (измеряет лишь частоту), низкая гибкость, чувствительность к помехам (один лишний/пропущенный импульс даёт ошибку). Погрешность связана с ограничением разрядности счётчика (интервал времени) и нестабильностью базового генератора. Для очень высоких частот требуется дорогая электроника.</w:t>
      </w:r>
    </w:p>
    <w:p>
      <w:pPr>
        <w:pStyle w:val="Compact"/>
        <w:numPr>
          <w:ilvl w:val="0"/>
          <w:numId w:val="1003"/>
        </w:numPr>
      </w:pPr>
      <w:r>
        <w:rPr>
          <w:b/>
          <w:bCs/>
        </w:rPr>
        <w:t xml:space="preserve">Фазовая автоподстройка частоты (ФАПЧ):</w:t>
      </w:r>
      <w:r>
        <w:t xml:space="preserve"> </w:t>
      </w:r>
      <w:r>
        <w:t xml:space="preserve">Система PLL автоматически синхронизирует генератор-эталон с входным сигналом по фазе. По управляющему напряжению или счётчику импульсов ФАПЧ можно определить частоту входного сигнала.</w:t>
      </w:r>
      <w:r>
        <w:t xml:space="preserve"> </w:t>
      </w:r>
      <w:r>
        <w:rPr>
          <w:b/>
          <w:bCs/>
        </w:rPr>
        <w:t xml:space="preserve">Плюс:</w:t>
      </w:r>
      <w:r>
        <w:t xml:space="preserve"> </w:t>
      </w:r>
      <w:r>
        <w:t xml:space="preserve">гладкий выход и автоматическая фильтрация высокочастотного шума.</w:t>
      </w:r>
      <w:r>
        <w:t xml:space="preserve"> </w:t>
      </w:r>
      <w:r>
        <w:rPr>
          <w:b/>
          <w:bCs/>
        </w:rPr>
        <w:t xml:space="preserve">Минус:</w:t>
      </w:r>
      <w:r>
        <w:t xml:space="preserve"> </w:t>
      </w:r>
      <w:r>
        <w:t xml:space="preserve">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параметров сигнала в шуме даёт лишь оценку частоты.</w:t>
      </w:r>
    </w:p>
    <w:p>
      <w:pPr>
        <w:pStyle w:val="Compact"/>
        <w:numPr>
          <w:ilvl w:val="0"/>
          <w:numId w:val="1003"/>
        </w:numPr>
      </w:pPr>
      <w:r>
        <w:rPr>
          <w:b/>
          <w:bCs/>
        </w:rPr>
        <w:t xml:space="preserve">Аналого-цифровые системы (ОСЦИЛЛОГРАФЫ):</w:t>
      </w:r>
      <w:r>
        <w:t xml:space="preserve"> </w:t>
      </w:r>
      <w:r>
        <w:t xml:space="preserve">Цифровой осциллограф использует АЦП и процессор для сбора формы сигнала. Он позволяет проводить измерения амплитуды, частоты и других параметров по временной траектории. Например, осциллограф Tektronix TDS7404B с частотой дискретизации до 20 Гвыб/с и полосой до 4 ГГц</w:t>
      </w:r>
      <w:hyperlink r:id="rId22">
        <w:r>
          <w:rPr>
            <w:rStyle w:val="Hyperlink"/>
          </w:rPr>
          <w:t xml:space="preserve">[2]</w:t>
        </w:r>
      </w:hyperlink>
      <w:r>
        <w:t xml:space="preserve">.</w:t>
      </w:r>
      <w:r>
        <w:t xml:space="preserve"> </w:t>
      </w:r>
      <w:r>
        <w:rPr>
          <w:b/>
          <w:bCs/>
        </w:rPr>
        <w:t xml:space="preserve">Плюс:</w:t>
      </w:r>
      <w:r>
        <w:t xml:space="preserve"> </w:t>
      </w:r>
      <w:r>
        <w:t xml:space="preserve">универсальность, высокая скорость, богатая математическая обработка (гистограммы, FFT, цифровые фильтры).</w:t>
      </w:r>
      <w:r>
        <w:t xml:space="preserve"> </w:t>
      </w:r>
      <w:r>
        <w:rPr>
          <w:b/>
          <w:bCs/>
        </w:rPr>
        <w:t xml:space="preserve">Минус:</w:t>
      </w:r>
      <w:r>
        <w:t xml:space="preserve"> </w:t>
      </w:r>
      <w:r>
        <w:t xml:space="preserve">высокая стоимость, большая сложность. Готовых осциллографов (и анализаторов спектра) достаточно много, но они громоздки и дорогие для простых приложений.</w:t>
      </w:r>
    </w:p>
    <w:bookmarkEnd w:id="35"/>
    <w:bookmarkStart w:id="36" w:name="цифровые-методы"/>
    <w:p>
      <w:pPr>
        <w:pStyle w:val="Heading3"/>
      </w:pPr>
      <w:r>
        <w:t xml:space="preserve">Цифровые методы</w:t>
      </w:r>
    </w:p>
    <w:p>
      <w:pPr>
        <w:pStyle w:val="Compact"/>
        <w:numPr>
          <w:ilvl w:val="0"/>
          <w:numId w:val="1004"/>
        </w:numPr>
      </w:pPr>
      <w:r>
        <w:rPr>
          <w:b/>
          <w:bCs/>
        </w:rPr>
        <w:t xml:space="preserve">ADC + микроконтроллер:</w:t>
      </w:r>
      <w:r>
        <w:t xml:space="preserve"> </w:t>
      </w:r>
      <w:r>
        <w:t xml:space="preserve">Измеряемый сигнал оцифровывается на высокоскоростном АЦП и обрабатывается цифровыми алгоритмами. Возможные методы оценки:</w:t>
      </w:r>
    </w:p>
    <w:p>
      <w:pPr>
        <w:pStyle w:val="Compact"/>
        <w:numPr>
          <w:ilvl w:val="0"/>
          <w:numId w:val="1004"/>
        </w:numPr>
      </w:pPr>
      <w:r>
        <w:rPr>
          <w:i/>
          <w:iCs/>
        </w:rPr>
        <w:t xml:space="preserve">FFT (БПФ):</w:t>
      </w:r>
      <w:r>
        <w:t xml:space="preserve"> </w:t>
      </w:r>
      <w:r>
        <w:t xml:space="preserve">вычисление спектра для определения частоты/гармоник</w:t>
      </w:r>
      <w:hyperlink r:id="rId21">
        <w:r>
          <w:rPr>
            <w:rStyle w:val="Hyperlink"/>
          </w:rPr>
          <w:t xml:space="preserve">[1]</w:t>
        </w:r>
      </w:hyperlink>
      <w:hyperlink r:id="rId25">
        <w:r>
          <w:rPr>
            <w:rStyle w:val="Hyperlink"/>
          </w:rPr>
          <w:t xml:space="preserve">[5]</w:t>
        </w:r>
      </w:hyperlink>
      <w:r>
        <w:t xml:space="preserve">. Нужен достаточный набор отсчётов (N) и вычислительная мощность.</w:t>
      </w:r>
      <w:r>
        <w:t xml:space="preserve"> </w:t>
      </w:r>
      <w:r>
        <w:rPr>
          <w:b/>
          <w:bCs/>
        </w:rPr>
        <w:t xml:space="preserve">+</w:t>
      </w:r>
      <w:r>
        <w:t xml:space="preserve"> </w:t>
      </w:r>
      <w:r>
        <w:t xml:space="preserve">Обнаруживает несколько гармоник, оценивает спектр.</w:t>
      </w:r>
      <w:r>
        <w:t xml:space="preserve"> </w:t>
      </w:r>
      <w:r>
        <w:rPr>
          <w:b/>
          <w:bCs/>
        </w:rPr>
        <w:t xml:space="preserve">–</w:t>
      </w:r>
      <w:r>
        <w:t xml:space="preserve"> </w:t>
      </w:r>
      <w:r>
        <w:t xml:space="preserve">Ограничения по скорости (нужно выполнять БПФ), чуток к оконечным эффектам и утечкам, требует хорошей синхронизации опорного такта.</w:t>
      </w:r>
    </w:p>
    <w:p>
      <w:pPr>
        <w:pStyle w:val="Compact"/>
        <w:numPr>
          <w:ilvl w:val="0"/>
          <w:numId w:val="1004"/>
        </w:numPr>
      </w:pPr>
      <w:r>
        <w:rPr>
          <w:i/>
          <w:iCs/>
        </w:rPr>
        <w:t xml:space="preserve">Метод нулевых пересечений:</w:t>
      </w:r>
      <w:r>
        <w:t xml:space="preserve"> </w:t>
      </w:r>
      <w:r>
        <w:t xml:space="preserve">в цифровой форме: отмечаем индексы перепадов знака (или срабатываний порога) в оцифрованном сигнале и вычисляем средний период.</w:t>
      </w:r>
      <w:r>
        <w:t xml:space="preserve"> </w:t>
      </w:r>
      <w:r>
        <w:rPr>
          <w:b/>
          <w:bCs/>
        </w:rPr>
        <w:t xml:space="preserve">+</w:t>
      </w:r>
      <w:r>
        <w:t xml:space="preserve"> </w:t>
      </w:r>
      <w:r>
        <w:t xml:space="preserve">Простота: не требует FFT, подходит для одномногармонических сигналов.</w:t>
      </w:r>
      <w:r>
        <w:t xml:space="preserve"> </w:t>
      </w:r>
      <w:r>
        <w:rPr>
          <w:b/>
          <w:bCs/>
        </w:rPr>
        <w:t xml:space="preserve">–</w:t>
      </w:r>
      <w:r>
        <w:t xml:space="preserve"> </w:t>
      </w:r>
      <w:r>
        <w:t xml:space="preserve">Чувствителен к шуму на фронтах (кроме если используют предварительную фильтрацию). Частотная точность ограничена шумом.</w:t>
      </w:r>
    </w:p>
    <w:p>
      <w:pPr>
        <w:pStyle w:val="Compact"/>
        <w:numPr>
          <w:ilvl w:val="0"/>
          <w:numId w:val="1004"/>
        </w:numPr>
      </w:pPr>
      <w:r>
        <w:rPr>
          <w:i/>
          <w:iCs/>
        </w:rPr>
        <w:t xml:space="preserve">Кросс-корреляция:</w:t>
      </w:r>
      <w:r>
        <w:t xml:space="preserve"> </w:t>
      </w:r>
      <w:r>
        <w:t xml:space="preserve">вычисляем корреляцию сигнала с самим собой со сдвигом (автокорреляция) или с известными шаблонами. Пик корреляции указывает период/фазу.</w:t>
      </w:r>
      <w:r>
        <w:t xml:space="preserve"> </w:t>
      </w:r>
      <w:r>
        <w:rPr>
          <w:b/>
          <w:bCs/>
        </w:rPr>
        <w:t xml:space="preserve">+</w:t>
      </w:r>
      <w:r>
        <w:t xml:space="preserve"> </w:t>
      </w:r>
      <w:r>
        <w:t xml:space="preserve">Обнаруживает период даже при зашумленном сигнале, устойчивее при низком SNR.</w:t>
      </w:r>
      <w:r>
        <w:t xml:space="preserve"> </w:t>
      </w:r>
      <w:r>
        <w:rPr>
          <w:b/>
          <w:bCs/>
        </w:rPr>
        <w:t xml:space="preserve">–</w:t>
      </w:r>
      <w:r>
        <w:t xml:space="preserve"> </w:t>
      </w:r>
      <w:r>
        <w:t xml:space="preserve">Требует много вычислений и памяти.</w:t>
      </w:r>
    </w:p>
    <w:p>
      <w:pPr>
        <w:pStyle w:val="Compact"/>
        <w:numPr>
          <w:ilvl w:val="0"/>
          <w:numId w:val="1004"/>
        </w:numPr>
      </w:pPr>
      <w:r>
        <w:rPr>
          <w:i/>
          <w:iCs/>
        </w:rPr>
        <w:t xml:space="preserve">Гистограммный анализ:</w:t>
      </w:r>
      <w:r>
        <w:t xml:space="preserve"> </w:t>
      </w:r>
      <w:r>
        <w:t xml:space="preserve">накапливаем гистограмму отсчетов амплитуд за длительный период. Пиковые бины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hyperlink r:id="rId33">
        <w:r>
          <w:rPr>
            <w:rStyle w:val="Hyperlink"/>
          </w:rPr>
          <w:t xml:space="preserve">[10]</w:t>
        </w:r>
      </w:hyperlink>
      <w:hyperlink r:id="rId34">
        <w:r>
          <w:rPr>
            <w:rStyle w:val="Hyperlink"/>
          </w:rPr>
          <w:t xml:space="preserve">[11]</w:t>
        </w:r>
      </w:hyperlink>
      <w:r>
        <w:t xml:space="preserve">.</w:t>
      </w:r>
      <w:r>
        <w:t xml:space="preserve"> </w:t>
      </w:r>
      <w:r>
        <w:rPr>
          <w:b/>
          <w:bCs/>
        </w:rPr>
        <w:t xml:space="preserve">+</w:t>
      </w:r>
      <w:r>
        <w:t xml:space="preserve"> </w:t>
      </w:r>
      <w:r>
        <w:t xml:space="preserve">Очень устойчива к шуму в границах: шум «размазывает» гистограмму, но пики остаются.</w:t>
      </w:r>
      <w:r>
        <w:t xml:space="preserve"> </w:t>
      </w:r>
      <w:r>
        <w:rPr>
          <w:b/>
          <w:bCs/>
        </w:rPr>
        <w:t xml:space="preserve">–</w:t>
      </w:r>
      <w:r>
        <w:t xml:space="preserve"> </w:t>
      </w:r>
      <w:r>
        <w:t xml:space="preserve">Требует большого числа отсчетов (глубина анализа), может медленно реагировать на изменение сигнала.</w:t>
      </w:r>
    </w:p>
    <w:p>
      <w:pPr>
        <w:pStyle w:val="Compact"/>
        <w:numPr>
          <w:ilvl w:val="0"/>
          <w:numId w:val="1004"/>
        </w:numPr>
      </w:pPr>
      <w:r>
        <w:rPr>
          <w:b/>
          <w:bCs/>
        </w:rPr>
        <w:t xml:space="preserve">DSP/FPGA:</w:t>
      </w:r>
      <w:r>
        <w:t xml:space="preserve"> </w:t>
      </w:r>
      <w:r>
        <w:t xml:space="preserve">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pPr>
        <w:pStyle w:val="Compact"/>
        <w:numPr>
          <w:ilvl w:val="0"/>
          <w:numId w:val="1004"/>
        </w:numPr>
      </w:pPr>
      <w:r>
        <w:rPr>
          <w:b/>
          <w:bCs/>
        </w:rPr>
        <w:t xml:space="preserve">Специализированные цифровые анализаторы:</w:t>
      </w:r>
      <w:r>
        <w:t xml:space="preserve"> </w:t>
      </w:r>
      <w:r>
        <w:t xml:space="preserve">Например, анализаторы фазового шума и джиттера (генераторы тестовых паттернов и гистограммеры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pPr>
        <w:pStyle w:val="FirstParagraph"/>
      </w:pPr>
      <w:r>
        <w:rPr>
          <w:b/>
          <w:bCs/>
        </w:rPr>
        <w:t xml:space="preserve">Сравнительный анализ методов:</w:t>
      </w:r>
      <w:r>
        <w:t xml:space="preserve"> </w:t>
      </w:r>
      <w:r>
        <w:t xml:space="preserve">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Приведём схематичный сравнительный анализ в таблице:</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rPr>
                <w:b/>
                <w:bCs/>
              </w:rPr>
              <w:t xml:space="preserve">Метод</w:t>
            </w:r>
          </w:p>
        </w:tc>
        <w:tc>
          <w:tcPr/>
          <w:p>
            <w:pPr>
              <w:pStyle w:val="Compact"/>
              <w:jc w:val="left"/>
            </w:pPr>
            <w:r>
              <w:rPr>
                <w:b/>
                <w:bCs/>
              </w:rPr>
              <w:t xml:space="preserve">Принцип</w:t>
            </w:r>
          </w:p>
        </w:tc>
        <w:tc>
          <w:tcPr/>
          <w:p>
            <w:pPr>
              <w:pStyle w:val="Compact"/>
              <w:jc w:val="left"/>
            </w:pPr>
            <w:r>
              <w:rPr>
                <w:b/>
                <w:bCs/>
              </w:rPr>
              <w:t xml:space="preserve">Сложность / стоимость</w:t>
            </w:r>
          </w:p>
        </w:tc>
        <w:tc>
          <w:tcPr/>
          <w:p>
            <w:pPr>
              <w:pStyle w:val="Compact"/>
              <w:jc w:val="left"/>
            </w:pPr>
            <w:r>
              <w:rPr>
                <w:b/>
                <w:bCs/>
              </w:rPr>
              <w:t xml:space="preserve">Устойчивость к шуму</w:t>
            </w:r>
          </w:p>
        </w:tc>
        <w:tc>
          <w:tcPr/>
          <w:p>
            <w:pPr>
              <w:pStyle w:val="Compact"/>
              <w:jc w:val="left"/>
            </w:pPr>
            <w:r>
              <w:rPr>
                <w:b/>
                <w:bCs/>
              </w:rPr>
              <w:t xml:space="preserve">Гибкость алгоритма</w:t>
            </w:r>
          </w:p>
        </w:tc>
      </w:tr>
      <w:tr>
        <w:tc>
          <w:tcPr/>
          <w:p>
            <w:pPr>
              <w:pStyle w:val="Compact"/>
              <w:jc w:val="left"/>
            </w:pPr>
            <w:r>
              <w:t xml:space="preserve">Аналоговый компаратор</w:t>
            </w:r>
          </w:p>
        </w:tc>
        <w:tc>
          <w:tcPr/>
          <w:p>
            <w:pPr>
              <w:pStyle w:val="Compact"/>
              <w:jc w:val="left"/>
            </w:pPr>
            <w:r>
              <w:t xml:space="preserve">Преобразует сигнал в импульсы по уровню (ШОР-схема)</w:t>
            </w:r>
            <w:hyperlink r:id="rId33">
              <w:r>
                <w:rPr>
                  <w:rStyle w:val="Hyperlink"/>
                </w:rPr>
                <w:t xml:space="preserve">[10]</w:t>
              </w:r>
            </w:hyperlink>
          </w:p>
        </w:tc>
        <w:tc>
          <w:tcPr/>
          <w:p>
            <w:pPr>
              <w:pStyle w:val="Compact"/>
              <w:jc w:val="left"/>
            </w:pPr>
            <w:r>
              <w:t xml:space="preserve">Очень низкая (1–2 компонента)</w:t>
            </w:r>
          </w:p>
        </w:tc>
        <w:tc>
          <w:tcPr/>
          <w:p>
            <w:pPr>
              <w:pStyle w:val="Compact"/>
              <w:jc w:val="left"/>
            </w:pPr>
            <w:r>
              <w:t xml:space="preserve">Низкая (один шумовой выброс даёт ошибку)</w:t>
            </w:r>
          </w:p>
        </w:tc>
        <w:tc>
          <w:tcPr/>
          <w:p>
            <w:pPr>
              <w:pStyle w:val="Compact"/>
              <w:jc w:val="left"/>
            </w:pPr>
            <w:r>
              <w:t xml:space="preserve">Почти отсутствует (фиксированный порог)</w:t>
            </w:r>
          </w:p>
        </w:tc>
      </w:tr>
      <w:tr>
        <w:tc>
          <w:tcPr/>
          <w:p>
            <w:pPr>
              <w:pStyle w:val="Compact"/>
              <w:jc w:val="left"/>
            </w:pPr>
            <w:r>
              <w:t xml:space="preserve">Частотомер (прямой счёт)</w:t>
            </w:r>
          </w:p>
        </w:tc>
        <w:tc>
          <w:tcPr/>
          <w:p>
            <w:pPr>
              <w:pStyle w:val="Compact"/>
              <w:jc w:val="left"/>
            </w:pPr>
            <w:r>
              <w:t xml:space="preserve">Считать $N$ периодов за $T$, $f=N/T$</w:t>
            </w:r>
            <w:hyperlink r:id="rId34">
              <w:r>
                <w:rPr>
                  <w:rStyle w:val="Hyperlink"/>
                </w:rPr>
                <w:t xml:space="preserve">[11]</w:t>
              </w:r>
            </w:hyperlink>
          </w:p>
        </w:tc>
        <w:tc>
          <w:tcPr/>
          <w:p>
            <w:pPr>
              <w:pStyle w:val="Compact"/>
              <w:jc w:val="left"/>
            </w:pPr>
            <w:r>
              <w:t xml:space="preserve">Низкая (лог. схема, таймер)</w:t>
            </w:r>
          </w:p>
        </w:tc>
        <w:tc>
          <w:tcPr/>
          <w:p>
            <w:pPr>
              <w:pStyle w:val="Compact"/>
              <w:jc w:val="left"/>
            </w:pPr>
            <w:r>
              <w:t xml:space="preserve">Средняя (шум на фронте ведёт к пропускам)</w:t>
            </w:r>
          </w:p>
        </w:tc>
        <w:tc>
          <w:tcPr/>
          <w:p>
            <w:pPr>
              <w:pStyle w:val="Compact"/>
              <w:jc w:val="left"/>
            </w:pPr>
            <w:r>
              <w:t xml:space="preserve">Низкая (только частота)</w:t>
            </w:r>
          </w:p>
        </w:tc>
      </w:tr>
      <w:tr>
        <w:tc>
          <w:tcPr/>
          <w:p>
            <w:pPr>
              <w:pStyle w:val="Compact"/>
              <w:jc w:val="left"/>
            </w:pPr>
            <w:r>
              <w:t xml:space="preserve">ФАПЧ</w:t>
            </w:r>
          </w:p>
        </w:tc>
        <w:tc>
          <w:tcPr/>
          <w:p>
            <w:pPr>
              <w:pStyle w:val="Compact"/>
              <w:jc w:val="left"/>
            </w:pPr>
            <w:r>
              <w:t xml:space="preserve">VCO синхронизируется с входным, по управляющему напряжению $f$</w:t>
            </w:r>
          </w:p>
        </w:tc>
        <w:tc>
          <w:tcPr/>
          <w:p>
            <w:pPr>
              <w:pStyle w:val="Compact"/>
              <w:jc w:val="left"/>
            </w:pPr>
            <w:r>
              <w:t xml:space="preserve">Средняя (ФАПЧ-узел, фильтры)</w:t>
            </w:r>
          </w:p>
        </w:tc>
        <w:tc>
          <w:tcPr/>
          <w:p>
            <w:pPr>
              <w:pStyle w:val="Compact"/>
              <w:jc w:val="left"/>
            </w:pPr>
            <w:r>
              <w:t xml:space="preserve">Выше (фильтрация шумов, но ограниченная)</w:t>
            </w:r>
          </w:p>
        </w:tc>
        <w:tc>
          <w:tcPr/>
          <w:p>
            <w:pPr>
              <w:pStyle w:val="Compact"/>
              <w:jc w:val="left"/>
            </w:pPr>
            <w:r>
              <w:t xml:space="preserve">Средняя (адаптация задержки)</w:t>
            </w:r>
          </w:p>
        </w:tc>
      </w:tr>
      <w:tr>
        <w:tc>
          <w:tcPr/>
          <w:p>
            <w:pPr>
              <w:pStyle w:val="Compact"/>
              <w:jc w:val="left"/>
            </w:pPr>
            <w:r>
              <w:t xml:space="preserve">Аналого-цифровой осциллограф</w:t>
            </w:r>
          </w:p>
        </w:tc>
        <w:tc>
          <w:tcPr/>
          <w:p>
            <w:pPr>
              <w:pStyle w:val="Compact"/>
              <w:jc w:val="left"/>
            </w:pPr>
            <w:r>
              <w:t xml:space="preserve">Высокоскоростный АЦП + ЦПЛ/ЦП (запись формы сигнала)</w:t>
            </w:r>
          </w:p>
        </w:tc>
        <w:tc>
          <w:tcPr/>
          <w:p>
            <w:pPr>
              <w:pStyle w:val="Compact"/>
              <w:jc w:val="left"/>
            </w:pPr>
            <w:r>
              <w:t xml:space="preserve">Очень высокая (сложная электроника)</w:t>
            </w:r>
          </w:p>
        </w:tc>
        <w:tc>
          <w:tcPr/>
          <w:p>
            <w:pPr>
              <w:pStyle w:val="Compact"/>
              <w:jc w:val="left"/>
            </w:pPr>
            <w:r>
              <w:t xml:space="preserve">Очень высокая (цифровая фильтрация)</w:t>
            </w:r>
          </w:p>
        </w:tc>
        <w:tc>
          <w:tcPr/>
          <w:p>
            <w:pPr>
              <w:pStyle w:val="Compact"/>
              <w:jc w:val="left"/>
            </w:pPr>
            <w:r>
              <w:t xml:space="preserve">Очень высокая (произвольные алгоритмы)</w:t>
            </w:r>
          </w:p>
        </w:tc>
      </w:tr>
      <w:tr>
        <w:tc>
          <w:tcPr/>
          <w:p>
            <w:pPr>
              <w:pStyle w:val="Compact"/>
              <w:jc w:val="left"/>
            </w:pPr>
            <w:r>
              <w:t xml:space="preserve">АЦП + MCU (гистограмма + DSP)</w:t>
            </w:r>
          </w:p>
        </w:tc>
        <w:tc>
          <w:tcPr/>
          <w:p>
            <w:pPr>
              <w:pStyle w:val="Compact"/>
              <w:jc w:val="left"/>
            </w:pPr>
            <w:r>
              <w:t xml:space="preserve">Запись сигнала, цифровой анализ (гистограммы, FFT, кр. корреляция)</w:t>
            </w:r>
          </w:p>
        </w:tc>
        <w:tc>
          <w:tcPr/>
          <w:p>
            <w:pPr>
              <w:pStyle w:val="Compact"/>
              <w:jc w:val="left"/>
            </w:pPr>
            <w:r>
              <w:t xml:space="preserve">Средняя (микроконтроллер и АЦП)</w:t>
            </w:r>
          </w:p>
        </w:tc>
        <w:tc>
          <w:tcPr/>
          <w:p>
            <w:pPr>
              <w:pStyle w:val="Compact"/>
              <w:jc w:val="left"/>
            </w:pPr>
            <w:r>
              <w:t xml:space="preserve">Высокая (алгоритмы усреднения, фильтрация)</w:t>
            </w:r>
          </w:p>
        </w:tc>
        <w:tc>
          <w:tcPr/>
          <w:p>
            <w:pPr>
              <w:pStyle w:val="Compact"/>
              <w:jc w:val="left"/>
            </w:pPr>
            <w:r>
              <w:t xml:space="preserve">Высокая (программируемость)</w:t>
            </w:r>
          </w:p>
        </w:tc>
      </w:tr>
      <w:tr>
        <w:tc>
          <w:tcPr/>
          <w:p>
            <w:pPr>
              <w:pStyle w:val="Compact"/>
              <w:jc w:val="left"/>
            </w:pPr>
            <w:r>
              <w:t xml:space="preserve">БПФ-анализ (DIGITAL)</w:t>
            </w:r>
          </w:p>
        </w:tc>
        <w:tc>
          <w:tcPr/>
          <w:p>
            <w:pPr>
              <w:pStyle w:val="Compact"/>
              <w:jc w:val="left"/>
            </w:pPr>
            <w:r>
              <w:t xml:space="preserve">Быстрое преобразование Фурье для спектра</w:t>
            </w:r>
          </w:p>
        </w:tc>
        <w:tc>
          <w:tcPr/>
          <w:p>
            <w:pPr>
              <w:pStyle w:val="Compact"/>
              <w:jc w:val="left"/>
            </w:pPr>
            <w:r>
              <w:t xml:space="preserve">Средняя – высокая (микропроцессор/сопроц.)</w:t>
            </w:r>
          </w:p>
        </w:tc>
        <w:tc>
          <w:tcPr/>
          <w:p>
            <w:pPr>
              <w:pStyle w:val="Compact"/>
              <w:jc w:val="left"/>
            </w:pPr>
            <w:r>
              <w:t xml:space="preserve">Средняя (чувствителен к оконным эффектам)</w:t>
            </w:r>
          </w:p>
        </w:tc>
        <w:tc>
          <w:tcPr/>
          <w:p>
            <w:pPr>
              <w:pStyle w:val="Compact"/>
              <w:jc w:val="left"/>
            </w:pPr>
            <w:r>
              <w:t xml:space="preserve">Высокая (параметры FFT)</w:t>
            </w:r>
          </w:p>
        </w:tc>
      </w:tr>
      <w:tr>
        <w:tc>
          <w:tcPr/>
          <w:p>
            <w:pPr>
              <w:pStyle w:val="Compact"/>
              <w:jc w:val="left"/>
            </w:pPr>
            <w:r>
              <w:t xml:space="preserve">Нулевые пересечения (цифровой)</w:t>
            </w:r>
          </w:p>
        </w:tc>
        <w:tc>
          <w:tcPr/>
          <w:p>
            <w:pPr>
              <w:pStyle w:val="Compact"/>
              <w:jc w:val="left"/>
            </w:pPr>
            <w:r>
              <w:t xml:space="preserve">Определение моментов пересечения уровнем</w:t>
            </w:r>
          </w:p>
        </w:tc>
        <w:tc>
          <w:tcPr/>
          <w:p>
            <w:pPr>
              <w:pStyle w:val="Compact"/>
              <w:jc w:val="left"/>
            </w:pPr>
            <w:r>
              <w:t xml:space="preserve">Низкая – средняя (цифровые таймеры)</w:t>
            </w:r>
          </w:p>
        </w:tc>
        <w:tc>
          <w:tcPr/>
          <w:p>
            <w:pPr>
              <w:pStyle w:val="Compact"/>
              <w:jc w:val="left"/>
            </w:pPr>
            <w:r>
              <w:t xml:space="preserve">Низкая (фронт выскакивает при помехе)</w:t>
            </w:r>
          </w:p>
        </w:tc>
        <w:tc>
          <w:tcPr/>
          <w:p>
            <w:pPr>
              <w:pStyle w:val="Compact"/>
              <w:jc w:val="left"/>
            </w:pPr>
            <w:r>
              <w:t xml:space="preserve">Низкая (фикс. пороги)</w:t>
            </w:r>
          </w:p>
        </w:tc>
      </w:tr>
      <w:tr>
        <w:tc>
          <w:tcPr/>
          <w:p>
            <w:pPr>
              <w:pStyle w:val="Compact"/>
              <w:jc w:val="left"/>
            </w:pPr>
            <w:r>
              <w:t xml:space="preserve">Корреляционный (автокорреляция)</w:t>
            </w:r>
          </w:p>
        </w:tc>
        <w:tc>
          <w:tcPr/>
          <w:p>
            <w:pPr>
              <w:pStyle w:val="Compact"/>
              <w:jc w:val="left"/>
            </w:pPr>
            <w:r>
              <w:t xml:space="preserve">Сдвиг и корреляция сигнала с самим собой</w:t>
            </w:r>
          </w:p>
        </w:tc>
        <w:tc>
          <w:tcPr/>
          <w:p>
            <w:pPr>
              <w:pStyle w:val="Compact"/>
              <w:jc w:val="left"/>
            </w:pPr>
            <w:r>
              <w:t xml:space="preserve">Высокая (большая обработка)</w:t>
            </w:r>
          </w:p>
        </w:tc>
        <w:tc>
          <w:tcPr/>
          <w:p>
            <w:pPr>
              <w:pStyle w:val="Compact"/>
              <w:jc w:val="left"/>
            </w:pPr>
            <w:r>
              <w:t xml:space="preserve">Очень высокая (выделяет период из шума)</w:t>
            </w:r>
          </w:p>
        </w:tc>
        <w:tc>
          <w:tcPr/>
          <w:p>
            <w:pPr>
              <w:pStyle w:val="Compact"/>
              <w:jc w:val="left"/>
            </w:pPr>
            <w:r>
              <w:t xml:space="preserve">Высокая (гибкое определение шаблонов)</w:t>
            </w:r>
          </w:p>
        </w:tc>
      </w:tr>
      <w:tr>
        <w:tc>
          <w:tcPr/>
          <w:p>
            <w:pPr>
              <w:pStyle w:val="Compact"/>
              <w:jc w:val="left"/>
            </w:pPr>
            <w:r>
              <w:t xml:space="preserve">Специализированные DSP/FPGA</w:t>
            </w:r>
          </w:p>
        </w:tc>
        <w:tc>
          <w:tcPr/>
          <w:p>
            <w:pPr>
              <w:pStyle w:val="Compact"/>
              <w:jc w:val="left"/>
            </w:pPr>
            <w:r>
              <w:t xml:space="preserve">Аппаратная реализация алгоритмов (FFT, DM)</w:t>
            </w:r>
          </w:p>
        </w:tc>
        <w:tc>
          <w:tcPr/>
          <w:p>
            <w:pPr>
              <w:pStyle w:val="Compact"/>
              <w:jc w:val="left"/>
            </w:pPr>
            <w:r>
              <w:t xml:space="preserve">Очень высокая (комплексные ПЛИС)</w:t>
            </w:r>
          </w:p>
        </w:tc>
        <w:tc>
          <w:tcPr/>
          <w:p>
            <w:pPr>
              <w:pStyle w:val="Compact"/>
              <w:jc w:val="left"/>
            </w:pPr>
            <w:r>
              <w:t xml:space="preserve">Высокая (кастомные фильтры и алгоритмы)</w:t>
            </w:r>
          </w:p>
        </w:tc>
        <w:tc>
          <w:tcPr/>
          <w:p>
            <w:pPr>
              <w:pStyle w:val="Compact"/>
              <w:jc w:val="left"/>
            </w:pPr>
            <w:r>
              <w:t xml:space="preserve">Очень высокая (реконфигурируемость)</w:t>
            </w:r>
          </w:p>
        </w:tc>
      </w:tr>
    </w:tbl>
    <w:p>
      <w:pPr>
        <w:pStyle w:val="BodyText"/>
      </w:pPr>
      <w:r>
        <w:t xml:space="preserve">Источник: составлено автором на основе принципов из литературы</w:t>
      </w:r>
      <w:hyperlink r:id="rId33">
        <w:r>
          <w:rPr>
            <w:rStyle w:val="Hyperlink"/>
          </w:rPr>
          <w:t xml:space="preserve">[10]</w:t>
        </w:r>
      </w:hyperlink>
      <w:hyperlink r:id="rId34">
        <w:r>
          <w:rPr>
            <w:rStyle w:val="Hyperlink"/>
          </w:rPr>
          <w:t xml:space="preserve">[11]</w:t>
        </w:r>
      </w:hyperlink>
      <w:r>
        <w:t xml:space="preserve">.</w:t>
      </w:r>
    </w:p>
    <w:bookmarkEnd w:id="36"/>
    <w:bookmarkEnd w:id="37"/>
    <w:bookmarkStart w:id="40" w:name="X2119945fa5810b9d70c01541b603985e23db768"/>
    <w:p>
      <w:pPr>
        <w:pStyle w:val="Heading2"/>
      </w:pPr>
      <w:r>
        <w:t xml:space="preserve">5. Описание и обоснование выбранного подхода</w:t>
      </w:r>
    </w:p>
    <w:p>
      <w:pPr>
        <w:pStyle w:val="FirstParagraph"/>
      </w:pPr>
      <w:r>
        <w:rPr>
          <w:b/>
          <w:bCs/>
        </w:rPr>
        <w:t xml:space="preserve">Выбор компонентов:</w:t>
      </w:r>
      <w:r>
        <w:t xml:space="preserve"> </w:t>
      </w:r>
      <w:r>
        <w:t xml:space="preserve">Предложенный макет основан на микроконтроллере STM32F407 (ARM Cortex-M4, 168 МГц) и высокоскоростном АЦП от Analog Devices (8–14 бит, скорость ~18.6 Мвыб/с). STM32F407 содержит три 12-битных АЦП с максимальной скоростью 2.4 MS/s (в 3-хканальном режиме до 7.2 MS/s)</w:t>
      </w:r>
      <w:hyperlink r:id="rId38">
        <w:r>
          <w:rPr>
            <w:rStyle w:val="Hyperlink"/>
          </w:rPr>
          <w:t xml:space="preserve">[12]</w:t>
        </w:r>
      </w:hyperlink>
      <w:r>
        <w:t xml:space="preserve">,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 MS/s</w:t>
      </w:r>
      <w:hyperlink r:id="rId39">
        <w:r>
          <w:rPr>
            <w:rStyle w:val="Hyperlink"/>
          </w:rPr>
          <w:t xml:space="preserve">[13]</w:t>
        </w:r>
      </w:hyperlink>
      <w:r>
        <w:t xml:space="preserve">).</w:t>
      </w:r>
    </w:p>
    <w:p>
      <w:pPr>
        <w:pStyle w:val="BodyText"/>
      </w:pPr>
      <w:r>
        <w:rPr>
          <w:b/>
          <w:bCs/>
        </w:rPr>
        <w:t xml:space="preserve">Принцип измерения:</w:t>
      </w:r>
      <w:r>
        <w:t xml:space="preserve"> </w:t>
      </w:r>
      <w:r>
        <w:t xml:space="preserve">Сигнал непрерывно дискретизируется АЦП с периодом ~53.8 нс (18.6 Мвыб/с) и передаётся через интерфейс (SPI/parallel) в STM32F407 с помощью DMA. Для оценки</w:t>
      </w:r>
      <w:r>
        <w:t xml:space="preserve"> </w:t>
      </w:r>
      <w:r>
        <w:rPr>
          <w:b/>
          <w:bCs/>
        </w:rPr>
        <w:t xml:space="preserve">амплитуды</w:t>
      </w:r>
      <w:r>
        <w:t xml:space="preserve"> </w:t>
      </w:r>
      <w:r>
        <w:t xml:space="preserve">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берётся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трёхпиковый паттерн сохраняется. Для оценки</w:t>
      </w:r>
      <w:r>
        <w:t xml:space="preserve"> </w:t>
      </w:r>
      <w:r>
        <w:rPr>
          <w:b/>
          <w:bCs/>
        </w:rPr>
        <w:t xml:space="preserve">частоты</w:t>
      </w:r>
      <w:r>
        <w:t xml:space="preserve"> </w:t>
      </w:r>
      <w:r>
        <w:t xml:space="preserve">используется средний период: например, подсчёт числа отсчётов ADC между совпадениями пиков (или усреднение интервала нулевых пересечений). Конкретный метод – подсчёт среднего количества отсчётов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передаётся на компьютер.</w:t>
      </w:r>
    </w:p>
    <w:p>
      <w:pPr>
        <w:pStyle w:val="BodyText"/>
      </w:pPr>
      <w:r>
        <w:rPr>
          <w:b/>
          <w:bCs/>
        </w:rPr>
        <w:t xml:space="preserve">Ожидаемая производительность:</w:t>
      </w:r>
      <w:r>
        <w:t xml:space="preserve"> </w:t>
      </w:r>
      <w:r>
        <w:t xml:space="preserve">При частоте измеряемого сигнала до $\sim$200 кГц (~5 мкс период), при 18.6 MS/s получается ~93 отсчёта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счёт большого объёма выборок система умеет усреднять ошибки.</w:t>
      </w:r>
    </w:p>
    <w:p>
      <w:pPr>
        <w:pStyle w:val="BodyText"/>
      </w:pPr>
      <w:r>
        <w:rPr>
          <w:b/>
          <w:bCs/>
        </w:rPr>
        <w:t xml:space="preserve">Преимущества постобработки на ПК:</w:t>
      </w:r>
      <w:r>
        <w:t xml:space="preserve"> </w:t>
      </w:r>
      <w:r>
        <w:t xml:space="preserve">Собранный поток отсчётов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даёт лучшую адаптивность – алгоритмы легко обновляются в ПО, в отличие от жёсткой встроенной логики аналого-цифровых схем.</w:t>
      </w:r>
    </w:p>
    <w:bookmarkEnd w:id="40"/>
    <w:bookmarkStart w:id="44" w:name="X5579a6fcd6ff53aeae7cee4cdd1b7a7bbce8265"/>
    <w:p>
      <w:pPr>
        <w:pStyle w:val="Heading2"/>
      </w:pPr>
      <w:r>
        <w:t xml:space="preserve">6. Патентный поиск и обзор аналогичных решений</w:t>
      </w:r>
    </w:p>
    <w:p>
      <w:pPr>
        <w:pStyle w:val="FirstParagraph"/>
      </w:pPr>
      <w:r>
        <w:t xml:space="preserve">В результате патентного поиска обнаружены отдельные решения, связанные с измерением параметров периодических сигналов:</w:t>
      </w:r>
    </w:p>
    <w:p>
      <w:pPr>
        <w:pStyle w:val="Compact"/>
        <w:numPr>
          <w:ilvl w:val="0"/>
          <w:numId w:val="1005"/>
        </w:numPr>
      </w:pPr>
      <w:r>
        <w:rPr>
          <w:b/>
          <w:bCs/>
        </w:rPr>
        <w:t xml:space="preserve">RU2183839C1 (2002):</w:t>
      </w:r>
      <w:r>
        <w:t xml:space="preserve"> </w:t>
      </w:r>
      <w:r>
        <w:t xml:space="preserve">описан метод измерения частоты синусоидальных сигналов через рекуррентные формулы фаз</w:t>
      </w:r>
      <w:hyperlink r:id="rId41">
        <w:r>
          <w:rPr>
            <w:rStyle w:val="Hyperlink"/>
          </w:rPr>
          <w:t xml:space="preserve">[14]</w:t>
        </w:r>
      </w:hyperlink>
      <w:r>
        <w:t xml:space="preserve">. Устройство использует операторы умножения и низкочастотные фильтры, выдаёт мгновенную оценку частоты в реальном времени</w:t>
      </w:r>
      <w:hyperlink r:id="rId42">
        <w:r>
          <w:rPr>
            <w:rStyle w:val="Hyperlink"/>
          </w:rPr>
          <w:t xml:space="preserve">[15]</w:t>
        </w:r>
      </w:hyperlink>
      <w:r>
        <w:t xml:space="preserve">. Это узко специализированный алгоритм фазового отслеживания (ФАПЧ-подход).</w:t>
      </w:r>
    </w:p>
    <w:p>
      <w:pPr>
        <w:pStyle w:val="Compact"/>
        <w:numPr>
          <w:ilvl w:val="0"/>
          <w:numId w:val="1005"/>
        </w:numPr>
      </w:pPr>
      <w:r>
        <w:rPr>
          <w:b/>
          <w:bCs/>
        </w:rPr>
        <w:t xml:space="preserve">RU2229139C1 (2004):</w:t>
      </w:r>
      <w:r>
        <w:t xml:space="preserve"> </w:t>
      </w:r>
      <w:r>
        <w:t xml:space="preserve">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w:t>
      </w:r>
      <w:hyperlink r:id="rId43">
        <w:r>
          <w:rPr>
            <w:rStyle w:val="Hyperlink"/>
          </w:rPr>
          <w:t xml:space="preserve">[16]</w:t>
        </w:r>
      </w:hyperlink>
      <w:r>
        <w:t xml:space="preserve">. Это снижает время анализа за счёт перебора фаз опорного сигнала. Метод позволяет определить частоту и амплитуду гармоник</w:t>
      </w:r>
      <w:hyperlink r:id="rId43">
        <w:r>
          <w:rPr>
            <w:rStyle w:val="Hyperlink"/>
          </w:rPr>
          <w:t xml:space="preserve">[16]</w:t>
        </w:r>
      </w:hyperlink>
      <w:r>
        <w:t xml:space="preserve">.</w:t>
      </w:r>
    </w:p>
    <w:p>
      <w:pPr>
        <w:pStyle w:val="Compact"/>
        <w:numPr>
          <w:ilvl w:val="0"/>
          <w:numId w:val="1005"/>
        </w:numPr>
      </w:pPr>
      <w:r>
        <w:rPr>
          <w:b/>
          <w:bCs/>
        </w:rPr>
        <w:t xml:space="preserve">SU 1709262 (1992, СССР):</w:t>
      </w:r>
      <w:r>
        <w:t xml:space="preserve"> </w:t>
      </w:r>
      <w:r>
        <w:t xml:space="preserve">«Калибратор периодических сигналов» (Живилов) – аппарат для генерации синусоидальных и шумоподобных сигналов. Скорее генератор, чем измеритель, но показывает интерес к периодическим сигналам.</w:t>
      </w:r>
    </w:p>
    <w:p>
      <w:pPr>
        <w:pStyle w:val="Compact"/>
        <w:numPr>
          <w:ilvl w:val="0"/>
          <w:numId w:val="1005"/>
        </w:numPr>
      </w:pPr>
      <w:r>
        <w:rPr>
          <w:b/>
          <w:bCs/>
        </w:rPr>
        <w:t xml:space="preserve">RU2365924 (2009):</w:t>
      </w:r>
      <w:r>
        <w:t xml:space="preserve"> </w:t>
      </w:r>
      <w:r>
        <w:t xml:space="preserve">(описание на сайте allpatents) – способ измерения средней частоты периодических сигналов; детали неясны из открытых источников.</w:t>
      </w:r>
    </w:p>
    <w:p>
      <w:pPr>
        <w:pStyle w:val="Compact"/>
        <w:numPr>
          <w:ilvl w:val="0"/>
          <w:numId w:val="1005"/>
        </w:numPr>
      </w:pPr>
      <w:r>
        <w:rPr>
          <w:b/>
          <w:bCs/>
        </w:rPr>
        <w:t xml:space="preserve">RU2740790 (2019?):</w:t>
      </w:r>
      <w:r>
        <w:t xml:space="preserve"> </w:t>
      </w:r>
      <w:r>
        <w:t xml:space="preserve">(по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p>
    <w:p>
      <w:pPr>
        <w:pStyle w:val="Compact"/>
        <w:numPr>
          <w:ilvl w:val="0"/>
          <w:numId w:val="1005"/>
        </w:numPr>
      </w:pPr>
      <w:r>
        <w:rPr>
          <w:b/>
          <w:bCs/>
        </w:rPr>
        <w:t xml:space="preserve">Специализированных серийных приборов:</w:t>
      </w:r>
      <w:r>
        <w:t xml:space="preserve"> </w:t>
      </w:r>
      <w:r>
        <w:t xml:space="preserve">На рынке нет явных массовых устройств, точно повторяющих нашу схему (ADC + MCU) для общей измерительной задачи. Ближайшими аналогами являются</w:t>
      </w:r>
      <w:r>
        <w:t xml:space="preserve"> </w:t>
      </w:r>
      <w:r>
        <w:rPr>
          <w:i/>
          <w:iCs/>
        </w:rPr>
        <w:t xml:space="preserve">компьютерные осциллографы/анализаторы</w:t>
      </w:r>
      <w:r>
        <w:t xml:space="preserve">, которые и выступают самостоятельными приборами измерения форм и спектров (см. Tektronix TDS7404B</w:t>
      </w:r>
      <w:hyperlink r:id="rId22">
        <w:r>
          <w:rPr>
            <w:rStyle w:val="Hyperlink"/>
          </w:rPr>
          <w:t xml:space="preserve">[2]</w:t>
        </w:r>
      </w:hyperlink>
      <w:r>
        <w:t xml:space="preserve"> </w:t>
      </w:r>
      <w:r>
        <w:t xml:space="preserve">и спектроанализаторы). Вывод:</w:t>
      </w:r>
      <w:r>
        <w:t xml:space="preserve"> </w:t>
      </w:r>
      <w:r>
        <w:rPr>
          <w:b/>
          <w:bCs/>
        </w:rPr>
        <w:t xml:space="preserve">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w:t>
      </w:r>
      <w:r>
        <w:t xml:space="preserve">. Большинство публикаций и патентов предлагают лишь отдельные методы обработки или генерации сигналов</w:t>
      </w:r>
      <w:hyperlink r:id="rId43">
        <w:r>
          <w:rPr>
            <w:rStyle w:val="Hyperlink"/>
          </w:rPr>
          <w:t xml:space="preserve">[16]</w:t>
        </w:r>
      </w:hyperlink>
      <w:hyperlink r:id="rId28">
        <w:r>
          <w:rPr>
            <w:rStyle w:val="Hyperlink"/>
          </w:rPr>
          <w:t xml:space="preserve">[7]</w:t>
        </w:r>
      </w:hyperlink>
      <w:r>
        <w:t xml:space="preserve">.</w:t>
      </w:r>
    </w:p>
    <w:p>
      <w:pPr>
        <w:pStyle w:val="FirstParagraph"/>
      </w:pPr>
      <w:r>
        <w:t xml:space="preserve">В таблице ниже приведено сравнение найденных патентов и прототипов:</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rPr>
                <w:b/>
                <w:bCs/>
              </w:rPr>
              <w:t xml:space="preserve">Патент/устройство</w:t>
            </w:r>
          </w:p>
        </w:tc>
        <w:tc>
          <w:tcPr/>
          <w:p>
            <w:pPr>
              <w:pStyle w:val="Compact"/>
              <w:jc w:val="left"/>
            </w:pPr>
            <w:r>
              <w:rPr>
                <w:b/>
                <w:bCs/>
              </w:rPr>
              <w:t xml:space="preserve">Суть решения</w:t>
            </w:r>
          </w:p>
        </w:tc>
        <w:tc>
          <w:tcPr/>
          <w:p>
            <w:pPr>
              <w:pStyle w:val="Compact"/>
              <w:jc w:val="left"/>
            </w:pPr>
            <w:r>
              <w:rPr>
                <w:b/>
                <w:bCs/>
              </w:rPr>
              <w:t xml:space="preserve">Комментарий</w:t>
            </w:r>
          </w:p>
        </w:tc>
      </w:tr>
      <w:tr>
        <w:tc>
          <w:tcPr/>
          <w:p>
            <w:pPr>
              <w:pStyle w:val="Compact"/>
              <w:jc w:val="left"/>
            </w:pPr>
            <w:r>
              <w:t xml:space="preserve">RU2183839C1 (2002)</w:t>
            </w:r>
            <w:hyperlink r:id="rId41">
              <w:r>
                <w:rPr>
                  <w:rStyle w:val="Hyperlink"/>
                </w:rPr>
                <w:t xml:space="preserve">[14]</w:t>
              </w:r>
            </w:hyperlink>
          </w:p>
        </w:tc>
        <w:tc>
          <w:tcPr/>
          <w:p>
            <w:pPr>
              <w:pStyle w:val="Compact"/>
              <w:jc w:val="left"/>
            </w:pPr>
            <w:r>
              <w:t xml:space="preserve">Измерение частоты через фазовый метод с рекуррентными формулами; реализовано на составе умножители+ФНЧ</w:t>
            </w:r>
          </w:p>
        </w:tc>
        <w:tc>
          <w:tcPr/>
          <w:p>
            <w:pPr>
              <w:pStyle w:val="Compact"/>
              <w:jc w:val="left"/>
            </w:pPr>
            <w:r>
              <w:t xml:space="preserve">Высокая скорость оценки, но сложная схема ФАПЧ; фокус на частоте.</w:t>
            </w:r>
          </w:p>
        </w:tc>
      </w:tr>
      <w:tr>
        <w:tc>
          <w:tcPr/>
          <w:p>
            <w:pPr>
              <w:pStyle w:val="Compact"/>
              <w:jc w:val="left"/>
            </w:pPr>
            <w:r>
              <w:t xml:space="preserve">RU2229139C1 (2004)</w:t>
            </w:r>
            <w:hyperlink r:id="rId43">
              <w:r>
                <w:rPr>
                  <w:rStyle w:val="Hyperlink"/>
                </w:rPr>
                <w:t xml:space="preserve">[16]</w:t>
              </w:r>
            </w:hyperlink>
          </w:p>
        </w:tc>
        <w:tc>
          <w:tcPr/>
          <w:p>
            <w:pPr>
              <w:pStyle w:val="Compact"/>
              <w:jc w:val="left"/>
            </w:pPr>
            <w:r>
              <w:t xml:space="preserve">Спектральный анализ сложных сигналов через перемножение с опорным сигналом (перебор фаз)</w:t>
            </w:r>
          </w:p>
        </w:tc>
        <w:tc>
          <w:tcPr/>
          <w:p>
            <w:pPr>
              <w:pStyle w:val="Compact"/>
              <w:jc w:val="left"/>
            </w:pPr>
            <w:r>
              <w:t xml:space="preserve">Ускоряет расчёт спектра за счёт бинарного опорного; ориентирован на анализ спектра.</w:t>
            </w:r>
          </w:p>
        </w:tc>
      </w:tr>
      <w:tr>
        <w:tc>
          <w:tcPr/>
          <w:p>
            <w:pPr>
              <w:pStyle w:val="Compact"/>
              <w:jc w:val="left"/>
            </w:pPr>
            <w:r>
              <w:t xml:space="preserve">SU1709262 (1992)</w:t>
            </w:r>
          </w:p>
        </w:tc>
        <w:tc>
          <w:tcPr/>
          <w:p>
            <w:pPr>
              <w:pStyle w:val="Compact"/>
              <w:jc w:val="left"/>
            </w:pPr>
            <w:r>
              <w:t xml:space="preserve">Генератор / калибратор периодических сигналов</w:t>
            </w:r>
          </w:p>
        </w:tc>
        <w:tc>
          <w:tcPr/>
          <w:p>
            <w:pPr>
              <w:pStyle w:val="Compact"/>
              <w:jc w:val="left"/>
            </w:pPr>
            <w:r>
              <w:t xml:space="preserve">Генерация эталонных сигналов (синусоид, шумов), не измеритель.</w:t>
            </w:r>
          </w:p>
        </w:tc>
      </w:tr>
      <w:tr>
        <w:tc>
          <w:tcPr/>
          <w:p>
            <w:pPr>
              <w:pStyle w:val="Compact"/>
              <w:jc w:val="left"/>
            </w:pPr>
            <w:r>
              <w:t xml:space="preserve">RU2365924 (2009)</w:t>
            </w:r>
          </w:p>
        </w:tc>
        <w:tc>
          <w:tcPr/>
          <w:p>
            <w:pPr>
              <w:pStyle w:val="Compact"/>
              <w:jc w:val="left"/>
            </w:pPr>
            <w:r>
              <w:t xml:space="preserve">Измерение средней частоты периодических сигналов</w:t>
            </w:r>
          </w:p>
        </w:tc>
        <w:tc>
          <w:tcPr/>
          <w:p>
            <w:pPr>
              <w:pStyle w:val="Compact"/>
              <w:jc w:val="left"/>
            </w:pPr>
            <w:r>
              <w:t xml:space="preserve">Подробностей нет (типа прямой метод счета), заявлено ЦИ-техникой.</w:t>
            </w:r>
          </w:p>
        </w:tc>
      </w:tr>
      <w:tr>
        <w:tc>
          <w:tcPr/>
          <w:p>
            <w:pPr>
              <w:pStyle w:val="Compact"/>
              <w:jc w:val="left"/>
            </w:pPr>
            <w:r>
              <w:t xml:space="preserve">Коммерческие приборы</w:t>
            </w:r>
          </w:p>
        </w:tc>
        <w:tc>
          <w:tcPr/>
          <w:p>
            <w:pPr>
              <w:pStyle w:val="Compact"/>
              <w:jc w:val="left"/>
            </w:pPr>
            <w:r>
              <w:t xml:space="preserve">Осциллографы / анализаторы спектра (Tektronix, Agilent)</w:t>
            </w:r>
            <w:hyperlink r:id="rId22">
              <w:r>
                <w:rPr>
                  <w:rStyle w:val="Hyperlink"/>
                </w:rPr>
                <w:t xml:space="preserve">[2]</w:t>
              </w:r>
            </w:hyperlink>
          </w:p>
        </w:tc>
        <w:tc>
          <w:tcPr/>
          <w:p>
            <w:pPr>
              <w:pStyle w:val="Compact"/>
              <w:jc w:val="left"/>
            </w:pPr>
            <w:r>
              <w:t xml:space="preserve">Готовые системы сбора и анализа сигналов; стоят дорого и крупны.</w:t>
            </w:r>
          </w:p>
        </w:tc>
      </w:tr>
    </w:tbl>
    <w:p>
      <w:pPr>
        <w:pStyle w:val="BodyText"/>
      </w:pPr>
      <w:r>
        <w:t xml:space="preserve">(Примечание: источники – описания патентов и спецификации).</w:t>
      </w:r>
    </w:p>
    <w:bookmarkEnd w:id="44"/>
    <w:bookmarkStart w:id="45" w:name="критерии-и-метрики-сравнения-методов"/>
    <w:p>
      <w:pPr>
        <w:pStyle w:val="Heading2"/>
      </w:pPr>
      <w:r>
        <w:t xml:space="preserve">7. Критерии и метрики сравнения методов</w:t>
      </w:r>
    </w:p>
    <w:p>
      <w:pPr>
        <w:pStyle w:val="FirstParagraph"/>
      </w:pPr>
      <w:r>
        <w:t xml:space="preserve">Для объективной оценки методов введём следующие критерии:</w:t>
      </w:r>
    </w:p>
    <w:p>
      <w:pPr>
        <w:pStyle w:val="Compact"/>
        <w:numPr>
          <w:ilvl w:val="0"/>
          <w:numId w:val="1006"/>
        </w:numPr>
      </w:pPr>
      <w:r>
        <w:rPr>
          <w:b/>
          <w:bCs/>
        </w:rPr>
        <w:t xml:space="preserve">Сложность разработки:</w:t>
      </w:r>
      <w:r>
        <w:t xml:space="preserve"> </w:t>
      </w:r>
      <w:r>
        <w:t xml:space="preserve">аппаратная сложность схемы, наличие специализированных компонентов.</w:t>
      </w:r>
    </w:p>
    <w:p>
      <w:pPr>
        <w:pStyle w:val="Compact"/>
        <w:numPr>
          <w:ilvl w:val="0"/>
          <w:numId w:val="1006"/>
        </w:numPr>
      </w:pPr>
      <w:r>
        <w:rPr>
          <w:b/>
          <w:bCs/>
        </w:rPr>
        <w:t xml:space="preserve">Стоимость компонентов:</w:t>
      </w:r>
      <w:r>
        <w:t xml:space="preserve"> </w:t>
      </w:r>
      <w:r>
        <w:t xml:space="preserve">цена АЦП, МК, фильтров, датчиков и т.д.</w:t>
      </w:r>
    </w:p>
    <w:p>
      <w:pPr>
        <w:pStyle w:val="Compact"/>
        <w:numPr>
          <w:ilvl w:val="0"/>
          <w:numId w:val="1006"/>
        </w:numPr>
      </w:pPr>
      <w:r>
        <w:rPr>
          <w:b/>
          <w:bCs/>
        </w:rPr>
        <w:t xml:space="preserve">Возможности обработки:</w:t>
      </w:r>
      <w:r>
        <w:t xml:space="preserve"> </w:t>
      </w:r>
      <w:r>
        <w:t xml:space="preserve">какие параметры сигнала можно измерить (амплитуда, частота, фаза, форма), доступность расширения алгоритмов.</w:t>
      </w:r>
    </w:p>
    <w:p>
      <w:pPr>
        <w:pStyle w:val="Compact"/>
        <w:numPr>
          <w:ilvl w:val="0"/>
          <w:numId w:val="1006"/>
        </w:numPr>
      </w:pPr>
      <w:r>
        <w:rPr>
          <w:b/>
          <w:bCs/>
        </w:rPr>
        <w:t xml:space="preserve">Гибкость алгоритмов:</w:t>
      </w:r>
      <w:r>
        <w:t xml:space="preserve"> </w:t>
      </w:r>
      <w:r>
        <w:t xml:space="preserve">возможность менять методы оценки «по лету» (цифровая перенастройка против жёсткой реализации).</w:t>
      </w:r>
    </w:p>
    <w:p>
      <w:pPr>
        <w:pStyle w:val="Compact"/>
        <w:numPr>
          <w:ilvl w:val="0"/>
          <w:numId w:val="1006"/>
        </w:numPr>
      </w:pPr>
      <w:r>
        <w:rPr>
          <w:b/>
          <w:bCs/>
        </w:rPr>
        <w:t xml:space="preserve">Точность и разрешающая способность при шуме:</w:t>
      </w:r>
      <w:r>
        <w:t xml:space="preserve"> </w:t>
      </w:r>
      <w:r>
        <w:t xml:space="preserve">погрешность измерения амплитуды/частоты при заданном уровне шума (SNR).</w:t>
      </w:r>
    </w:p>
    <w:p>
      <w:pPr>
        <w:pStyle w:val="Compact"/>
        <w:numPr>
          <w:ilvl w:val="0"/>
          <w:numId w:val="1006"/>
        </w:numPr>
      </w:pPr>
      <w:r>
        <w:rPr>
          <w:b/>
          <w:bCs/>
        </w:rPr>
        <w:t xml:space="preserve">Время реакции:</w:t>
      </w:r>
      <w:r>
        <w:t xml:space="preserve"> </w:t>
      </w:r>
      <w:r>
        <w:t xml:space="preserve">задержка системы и скорость измерений (важно для динамических сигналов).</w:t>
      </w:r>
    </w:p>
    <w:p>
      <w:pPr>
        <w:pStyle w:val="FirstParagraph"/>
      </w:pPr>
      <w:r>
        <w:t xml:space="preserve">Методы сравниваются по этим метрикам, как показано в разделах выше и таблицах. В частности, цифровой ADC+MCU подход выигрывает в гибкости и возможности применять сложные алгоритмы (DSP), а также в расширяемости (можно подключать новые датчики, менять ПО). Аналоговые методы дешевы, но ограничены по функционалу и устойчивости. Готовые приборы (осциллографы) дают лучше всего по всем параметрам, но по цене и размерам не подходят для встроенных измерений.</w:t>
      </w:r>
    </w:p>
    <w:bookmarkEnd w:id="45"/>
    <w:bookmarkStart w:id="47" w:name="X97bd42a780282c11338769b5d4d96863d332527"/>
    <w:p>
      <w:pPr>
        <w:pStyle w:val="Heading2"/>
      </w:pPr>
      <w:r>
        <w:t xml:space="preserve">8. Рекомендованный объём экспериментальной проверки</w:t>
      </w:r>
    </w:p>
    <w:p>
      <w:pPr>
        <w:pStyle w:val="FirstParagraph"/>
      </w:pPr>
      <w:r>
        <w:t xml:space="preserve">Для проверки и подтверждения результатов исследований предлагается следующий экспериментальный план:</w:t>
      </w:r>
    </w:p>
    <w:p>
      <w:pPr>
        <w:pStyle w:val="Compact"/>
        <w:numPr>
          <w:ilvl w:val="0"/>
          <w:numId w:val="1007"/>
        </w:numPr>
      </w:pPr>
      <w:r>
        <w:rPr>
          <w:b/>
          <w:bCs/>
        </w:rPr>
        <w:t xml:space="preserve">Тестовые сигналы:</w:t>
      </w:r>
      <w:r>
        <w:t xml:space="preserve"> </w:t>
      </w:r>
      <w:r>
        <w:t xml:space="preserve">Использовать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уровня.</w:t>
      </w:r>
    </w:p>
    <w:p>
      <w:pPr>
        <w:numPr>
          <w:ilvl w:val="0"/>
          <w:numId w:val="1007"/>
        </w:numPr>
      </w:pPr>
      <w:r>
        <w:rPr>
          <w:b/>
          <w:bCs/>
        </w:rPr>
        <w:t xml:space="preserve">Модуляция помехами:</w:t>
      </w:r>
      <w:r>
        <w:t xml:space="preserve"> </w:t>
      </w:r>
      <w:r>
        <w:t xml:space="preserve">Подавать на вход устройства контролируемые помехи:</w:t>
      </w:r>
    </w:p>
    <w:p>
      <w:pPr>
        <w:numPr>
          <w:ilvl w:val="0"/>
          <w:numId w:val="1007"/>
        </w:numPr>
      </w:pPr>
      <w:r>
        <w:t xml:space="preserve">аддитивный белый шум с разной амплитудой (менять SNR от, скажем, 0 до 40 дБ),</w:t>
      </w:r>
    </w:p>
    <w:p>
      <w:pPr>
        <w:pStyle w:val="Compact"/>
        <w:numPr>
          <w:ilvl w:val="0"/>
          <w:numId w:val="1007"/>
        </w:numPr>
      </w:pPr>
      <w:r>
        <w:t xml:space="preserve">узкополосные помехи (синусоиды сторонних частот),</w:t>
      </w:r>
    </w:p>
    <w:p>
      <w:pPr>
        <w:pStyle w:val="Compact"/>
        <w:numPr>
          <w:ilvl w:val="0"/>
          <w:numId w:val="1007"/>
        </w:numPr>
      </w:pPr>
      <w:r>
        <w:t xml:space="preserve">импульсные помехи (короткие выбросы).</w:t>
      </w:r>
    </w:p>
    <w:p>
      <w:pPr>
        <w:pStyle w:val="Compact"/>
        <w:numPr>
          <w:ilvl w:val="0"/>
          <w:numId w:val="1007"/>
        </w:numPr>
      </w:pPr>
      <w:r>
        <w:rPr>
          <w:b/>
          <w:bCs/>
        </w:rPr>
        <w:t xml:space="preserve">Измерение погрешностей:</w:t>
      </w:r>
      <w:r>
        <w:t xml:space="preserve"> </w:t>
      </w:r>
      <w:r>
        <w:t xml:space="preserve">Сравнить измеренные системой амплитуды и частоты с эталонными. Построить графики погрешности vs SNR, vs уровень импульсных выбросов. Оценить стабильность измерения при длинном интегрировании (усреднении гистограммы).</w:t>
      </w:r>
    </w:p>
    <w:p>
      <w:pPr>
        <w:pStyle w:val="Compact"/>
        <w:numPr>
          <w:ilvl w:val="0"/>
          <w:numId w:val="1007"/>
        </w:numPr>
      </w:pPr>
      <w:r>
        <w:rPr>
          <w:b/>
          <w:bCs/>
        </w:rPr>
        <w:t xml:space="preserve">Сравнение методов:</w:t>
      </w:r>
      <w:r>
        <w:t xml:space="preserve"> </w:t>
      </w:r>
      <w:r>
        <w:t xml:space="preserve">Для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p>
    <w:p>
      <w:pPr>
        <w:pStyle w:val="Compact"/>
        <w:numPr>
          <w:ilvl w:val="0"/>
          <w:numId w:val="1007"/>
        </w:numPr>
      </w:pPr>
      <w:r>
        <w:rPr>
          <w:b/>
          <w:bCs/>
        </w:rPr>
        <w:t xml:space="preserve">Тест погрешностей:</w:t>
      </w:r>
      <w:r>
        <w:t xml:space="preserve"> </w:t>
      </w:r>
      <w:r>
        <w:t xml:space="preserve">Измерить собственный шум системы (ждущий режим) и погрешность АЦП (шум квантования, привод), чтобы отделить ошибки алгоритма от аппаратных.</w:t>
      </w:r>
    </w:p>
    <w:p>
      <w:pPr>
        <w:pStyle w:val="Compact"/>
        <w:numPr>
          <w:ilvl w:val="0"/>
          <w:numId w:val="1007"/>
        </w:numPr>
      </w:pPr>
      <w:r>
        <w:rPr>
          <w:b/>
          <w:bCs/>
        </w:rPr>
        <w:t xml:space="preserve">Интеграция в проект «Кристалл»:</w:t>
      </w:r>
      <w:r>
        <w:t xml:space="preserve"> </w:t>
      </w:r>
      <w:r>
        <w:t xml:space="preserve">Проверить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надёжность в рабочей среде (температура, электропомехи корпуса и т.д.).</w:t>
      </w:r>
    </w:p>
    <w:p>
      <w:pPr>
        <w:pStyle w:val="FirstParagraph"/>
      </w:pPr>
      <w:r>
        <w:rPr>
          <w:b/>
          <w:bCs/>
        </w:rPr>
        <w:t xml:space="preserve">Требуемые компоненты и примерная стоимость:</w:t>
      </w:r>
      <w:r>
        <w:t xml:space="preserve"> </w:t>
      </w:r>
      <w:r>
        <w:t xml:space="preserve">Ниже приведена таблица с основными элементами макета (указанные цены ориентировочны, если неизвестно – «не указано»):</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rPr>
                <w:b/>
                <w:bCs/>
              </w:rPr>
              <w:t xml:space="preserve">Компонент</w:t>
            </w:r>
          </w:p>
        </w:tc>
        <w:tc>
          <w:tcPr/>
          <w:p>
            <w:pPr>
              <w:pStyle w:val="Compact"/>
              <w:jc w:val="center"/>
            </w:pPr>
            <w:r>
              <w:rPr>
                <w:b/>
                <w:bCs/>
              </w:rPr>
              <w:t xml:space="preserve">Кол-во</w:t>
            </w:r>
          </w:p>
        </w:tc>
        <w:tc>
          <w:tcPr/>
          <w:p>
            <w:pPr>
              <w:pStyle w:val="Compact"/>
              <w:jc w:val="left"/>
            </w:pPr>
            <w:r>
              <w:rPr>
                <w:b/>
                <w:bCs/>
              </w:rPr>
              <w:t xml:space="preserve">Примерная стоимость</w:t>
            </w:r>
          </w:p>
        </w:tc>
        <w:tc>
          <w:tcPr/>
          <w:p>
            <w:pPr>
              <w:pStyle w:val="Compact"/>
              <w:jc w:val="left"/>
            </w:pPr>
            <w:r>
              <w:rPr>
                <w:b/>
                <w:bCs/>
              </w:rPr>
              <w:t xml:space="preserve">Примечание</w:t>
            </w:r>
          </w:p>
        </w:tc>
      </w:tr>
      <w:tr>
        <w:tc>
          <w:tcPr/>
          <w:p>
            <w:pPr>
              <w:pStyle w:val="Compact"/>
              <w:jc w:val="left"/>
            </w:pPr>
            <w:r>
              <w:t xml:space="preserve">МК STM32F407VGT6 (Cortex-M4)</w:t>
            </w:r>
          </w:p>
        </w:tc>
        <w:tc>
          <w:tcPr/>
          <w:p>
            <w:pPr>
              <w:pStyle w:val="Compact"/>
              <w:jc w:val="center"/>
            </w:pPr>
            <w:r>
              <w:t xml:space="preserve">1</w:t>
            </w:r>
          </w:p>
        </w:tc>
        <w:tc>
          <w:tcPr/>
          <w:p>
            <w:pPr>
              <w:pStyle w:val="Compact"/>
              <w:jc w:val="left"/>
            </w:pPr>
            <w:r>
              <w:t xml:space="preserve">не указано</w:t>
            </w:r>
          </w:p>
        </w:tc>
        <w:tc>
          <w:tcPr/>
          <w:p>
            <w:pPr>
              <w:pStyle w:val="Compact"/>
              <w:jc w:val="left"/>
            </w:pPr>
            <w:r>
              <w:t xml:space="preserve">168 МГц, 512 КБ Flash, LQFP100</w:t>
            </w:r>
            <w:hyperlink r:id="rId46">
              <w:r>
                <w:rPr>
                  <w:rStyle w:val="Hyperlink"/>
                </w:rPr>
                <w:t xml:space="preserve">[17]</w:t>
              </w:r>
            </w:hyperlink>
          </w:p>
        </w:tc>
      </w:tr>
      <w:tr>
        <w:tc>
          <w:tcPr/>
          <w:p>
            <w:pPr>
              <w:pStyle w:val="Compact"/>
              <w:jc w:val="left"/>
            </w:pPr>
            <w:r>
              <w:t xml:space="preserve">Внешний АЦП (Analog Devices)</w:t>
            </w:r>
          </w:p>
        </w:tc>
        <w:tc>
          <w:tcPr/>
          <w:p>
            <w:pPr>
              <w:pStyle w:val="Compact"/>
              <w:jc w:val="center"/>
            </w:pPr>
            <w:r>
              <w:t xml:space="preserve">1</w:t>
            </w:r>
          </w:p>
        </w:tc>
        <w:tc>
          <w:tcPr/>
          <w:p>
            <w:pPr>
              <w:pStyle w:val="Compact"/>
              <w:jc w:val="left"/>
            </w:pPr>
            <w:r>
              <w:t xml:space="preserve">не указано</w:t>
            </w:r>
          </w:p>
        </w:tc>
        <w:tc>
          <w:tcPr/>
          <w:p>
            <w:pPr>
              <w:pStyle w:val="Compact"/>
              <w:jc w:val="left"/>
            </w:pPr>
            <w:r>
              <w:t xml:space="preserve">Высокоскоростной SAR ADC ~10-20 МГц</w:t>
            </w:r>
          </w:p>
        </w:tc>
      </w:tr>
      <w:tr>
        <w:tc>
          <w:tcPr/>
          <w:p>
            <w:pPr>
              <w:pStyle w:val="Compact"/>
              <w:jc w:val="left"/>
            </w:pPr>
            <w:r>
              <w:t xml:space="preserve">Тактовый генератор (кварц 25 МГц)</w:t>
            </w:r>
          </w:p>
        </w:tc>
        <w:tc>
          <w:tcPr/>
          <w:p>
            <w:pPr>
              <w:pStyle w:val="Compact"/>
              <w:jc w:val="center"/>
            </w:pPr>
            <w:r>
              <w:t xml:space="preserve">1</w:t>
            </w:r>
          </w:p>
        </w:tc>
        <w:tc>
          <w:tcPr/>
          <w:p>
            <w:pPr>
              <w:pStyle w:val="Compact"/>
              <w:jc w:val="left"/>
            </w:pPr>
            <w:r>
              <w:t xml:space="preserve">не указано</w:t>
            </w:r>
          </w:p>
        </w:tc>
        <w:tc>
          <w:tcPr/>
          <w:p>
            <w:pPr>
              <w:pStyle w:val="Compact"/>
              <w:jc w:val="left"/>
            </w:pPr>
            <w:r>
              <w:t xml:space="preserve">Для опорного такта MCU/ADC</w:t>
            </w:r>
          </w:p>
        </w:tc>
      </w:tr>
      <w:tr>
        <w:tc>
          <w:tcPr/>
          <w:p>
            <w:pPr>
              <w:pStyle w:val="Compact"/>
              <w:jc w:val="left"/>
            </w:pPr>
            <w:r>
              <w:t xml:space="preserve">Операционный усилитель</w:t>
            </w:r>
          </w:p>
        </w:tc>
        <w:tc>
          <w:tcPr/>
          <w:p>
            <w:pPr>
              <w:pStyle w:val="Compact"/>
              <w:jc w:val="center"/>
            </w:pPr>
            <w:r>
              <w:t xml:space="preserve">1</w:t>
            </w:r>
          </w:p>
        </w:tc>
        <w:tc>
          <w:tcPr/>
          <w:p>
            <w:pPr>
              <w:pStyle w:val="Compact"/>
              <w:jc w:val="left"/>
            </w:pPr>
            <w:r>
              <w:t xml:space="preserve">не указано</w:t>
            </w:r>
          </w:p>
        </w:tc>
        <w:tc>
          <w:tcPr/>
          <w:p>
            <w:pPr>
              <w:pStyle w:val="Compact"/>
              <w:jc w:val="left"/>
            </w:pPr>
            <w:r>
              <w:t xml:space="preserve">Для буферизации сигнала входа</w:t>
            </w:r>
          </w:p>
        </w:tc>
      </w:tr>
      <w:tr>
        <w:tc>
          <w:tcPr/>
          <w:p>
            <w:pPr>
              <w:pStyle w:val="Compact"/>
              <w:jc w:val="left"/>
            </w:pPr>
            <w:r>
              <w:t xml:space="preserve">Источник питания (3.3 В, 5 В)</w:t>
            </w:r>
          </w:p>
        </w:tc>
        <w:tc>
          <w:tcPr/>
          <w:p>
            <w:pPr>
              <w:pStyle w:val="Compact"/>
              <w:jc w:val="center"/>
            </w:pPr>
            <w:r>
              <w:t xml:space="preserve">1</w:t>
            </w:r>
          </w:p>
        </w:tc>
        <w:tc>
          <w:tcPr/>
          <w:p>
            <w:pPr>
              <w:pStyle w:val="Compact"/>
              <w:jc w:val="left"/>
            </w:pPr>
            <w:r>
              <w:t xml:space="preserve">не указано</w:t>
            </w:r>
          </w:p>
        </w:tc>
        <w:tc>
          <w:tcPr/>
          <w:p>
            <w:pPr>
              <w:pStyle w:val="Compact"/>
              <w:jc w:val="left"/>
            </w:pPr>
            <w:r>
              <w:t xml:space="preserve">Регулируемый стабилизатор</w:t>
            </w:r>
          </w:p>
        </w:tc>
      </w:tr>
      <w:tr>
        <w:tc>
          <w:tcPr/>
          <w:p>
            <w:pPr>
              <w:pStyle w:val="Compact"/>
              <w:jc w:val="left"/>
            </w:pPr>
            <w:r>
              <w:t xml:space="preserve">Схема ввода/защиты (резистор, диод)</w:t>
            </w:r>
          </w:p>
        </w:tc>
        <w:tc>
          <w:tcPr/>
          <w:p>
            <w:pPr>
              <w:pStyle w:val="Compact"/>
              <w:jc w:val="center"/>
            </w:pPr>
            <w:r>
              <w:t xml:space="preserve">1</w:t>
            </w:r>
          </w:p>
        </w:tc>
        <w:tc>
          <w:tcPr/>
          <w:p>
            <w:pPr>
              <w:pStyle w:val="Compact"/>
              <w:jc w:val="left"/>
            </w:pPr>
            <w:r>
              <w:t xml:space="preserve">не указано</w:t>
            </w:r>
          </w:p>
        </w:tc>
        <w:tc>
          <w:tcPr/>
          <w:p>
            <w:pPr>
              <w:pStyle w:val="Compact"/>
              <w:jc w:val="left"/>
            </w:pPr>
            <w:r>
              <w:t xml:space="preserve">Защита входа АЦП</w:t>
            </w:r>
          </w:p>
        </w:tc>
      </w:tr>
      <w:tr>
        <w:tc>
          <w:tcPr/>
          <w:p>
            <w:pPr>
              <w:pStyle w:val="Compact"/>
              <w:jc w:val="left"/>
            </w:pPr>
            <w:r>
              <w:t xml:space="preserve">USB-UART конвертер или Ethernet PHY</w:t>
            </w:r>
          </w:p>
        </w:tc>
        <w:tc>
          <w:tcPr/>
          <w:p>
            <w:pPr>
              <w:pStyle w:val="Compact"/>
              <w:jc w:val="center"/>
            </w:pPr>
            <w:r>
              <w:t xml:space="preserve">по необходимости</w:t>
            </w:r>
          </w:p>
        </w:tc>
        <w:tc>
          <w:tcPr/>
          <w:p>
            <w:pPr>
              <w:pStyle w:val="Compact"/>
              <w:jc w:val="left"/>
            </w:pPr>
            <w:r>
              <w:t xml:space="preserve">не указано</w:t>
            </w:r>
          </w:p>
        </w:tc>
        <w:tc>
          <w:tcPr/>
          <w:p>
            <w:pPr>
              <w:pStyle w:val="Compact"/>
              <w:jc w:val="left"/>
            </w:pPr>
            <w:r>
              <w:t xml:space="preserve">Для передачи данных на ПК</w:t>
            </w:r>
          </w:p>
        </w:tc>
      </w:tr>
      <w:tr>
        <w:tc>
          <w:tcPr/>
          <w:p>
            <w:pPr>
              <w:pStyle w:val="Compact"/>
              <w:jc w:val="left"/>
            </w:pPr>
            <w:r>
              <w:t xml:space="preserve">Печатная плата (PCB)</w:t>
            </w:r>
          </w:p>
        </w:tc>
        <w:tc>
          <w:tcPr/>
          <w:p>
            <w:pPr>
              <w:pStyle w:val="Compact"/>
              <w:jc w:val="center"/>
            </w:pPr>
            <w:r>
              <w:t xml:space="preserve">1</w:t>
            </w:r>
          </w:p>
        </w:tc>
        <w:tc>
          <w:tcPr/>
          <w:p>
            <w:pPr>
              <w:pStyle w:val="Compact"/>
              <w:jc w:val="left"/>
            </w:pPr>
            <w:r>
              <w:t xml:space="preserve">не указано</w:t>
            </w:r>
          </w:p>
        </w:tc>
        <w:tc>
          <w:tcPr/>
          <w:p>
            <w:pPr>
              <w:pStyle w:val="Compact"/>
              <w:jc w:val="left"/>
            </w:pPr>
            <w:r>
              <w:t xml:space="preserve">Макетная плата с разводкой</w:t>
            </w:r>
          </w:p>
        </w:tc>
      </w:tr>
    </w:tbl>
    <w:p>
      <w:pPr>
        <w:pStyle w:val="BodyText"/>
      </w:pPr>
      <w:r>
        <w:t xml:space="preserve">Источник: составлено автором (цены ориентировочные).</w:t>
      </w:r>
    </w:p>
    <w:p>
      <w:pPr>
        <w:pStyle w:val="BodyText"/>
      </w:pPr>
      <w:r>
        <w:rPr>
          <w:b/>
          <w:bCs/>
        </w:rPr>
        <w:t xml:space="preserve">Рекомендуемые рисунки (для включения):</w:t>
      </w:r>
    </w:p>
    <w:p>
      <w:pPr>
        <w:pStyle w:val="Compact"/>
        <w:numPr>
          <w:ilvl w:val="0"/>
          <w:numId w:val="1008"/>
        </w:numPr>
      </w:pPr>
      <w:r>
        <w:rPr>
          <w:i/>
          <w:iCs/>
        </w:rPr>
        <w:t xml:space="preserve">Блочная схема измерительного тракта:</w:t>
      </w:r>
      <w:r>
        <w:t xml:space="preserve"> </w:t>
      </w:r>
      <w:r>
        <w:t xml:space="preserve">входное согласование – АЦП – MCU – интерфейс – ПК.</w:t>
      </w:r>
    </w:p>
    <w:p>
      <w:pPr>
        <w:pStyle w:val="Compact"/>
        <w:numPr>
          <w:ilvl w:val="0"/>
          <w:numId w:val="1008"/>
        </w:numPr>
      </w:pPr>
      <w:r>
        <w:rPr>
          <w:i/>
          <w:iCs/>
        </w:rPr>
        <w:t xml:space="preserve">Пример гистограммы сигнала с помехой:</w:t>
      </w:r>
      <w:r>
        <w:t xml:space="preserve"> </w:t>
      </w:r>
      <w:r>
        <w:t xml:space="preserve">показ центрального пика и двух боковых (границы размаха).</w:t>
      </w:r>
    </w:p>
    <w:p>
      <w:pPr>
        <w:pStyle w:val="Compact"/>
        <w:numPr>
          <w:ilvl w:val="0"/>
          <w:numId w:val="1008"/>
        </w:numPr>
      </w:pPr>
      <w:r>
        <w:rPr>
          <w:i/>
          <w:iCs/>
        </w:rPr>
        <w:t xml:space="preserve">Графики влияния шума:</w:t>
      </w:r>
      <w:r>
        <w:t xml:space="preserve"> </w:t>
      </w:r>
      <w:r>
        <w:t xml:space="preserve">например, «погрешность измерения частоты vs SNR» или «амплитуда пика гистограммы vs уровень шума».</w:t>
      </w:r>
    </w:p>
    <w:p>
      <w:pPr>
        <w:pStyle w:val="FirstParagraph"/>
      </w:pPr>
      <w:r>
        <w:t xml:space="preserve">(Если есть подходящие иллюстрации, их имеет смысл включить для наглядности.)</w:t>
      </w:r>
    </w:p>
    <w:p>
      <w:pPr>
        <w:pStyle w:val="BodyText"/>
      </w:pPr>
      <w:r>
        <w:rPr>
          <w:b/>
          <w:bCs/>
        </w:rPr>
        <w:t xml:space="preserve">Выводы главы:</w:t>
      </w:r>
      <w:r>
        <w:t xml:space="preserve"> </w:t>
      </w:r>
      <w:r>
        <w:t xml:space="preserve">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дешёвы, но ограничены; цифровые даю гибкость, но требуют серьёзной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зашумлённого сигнала за счёт большого числа отсчётов и мощной обработки. Результаты патентного поиска подтверждают, что эта комбинация аппаратного ускорителя (высокоскоростной АЦП) и программной гибкости – уникальна среди публично известных решений (за исключением лабораторных осциллографов)</w:t>
      </w:r>
      <w:hyperlink r:id="rId22">
        <w:r>
          <w:rPr>
            <w:rStyle w:val="Hyperlink"/>
          </w:rPr>
          <w:t xml:space="preserve">[2]</w:t>
        </w:r>
      </w:hyperlink>
      <w:hyperlink r:id="rId43">
        <w:r>
          <w:rPr>
            <w:rStyle w:val="Hyperlink"/>
          </w:rPr>
          <w:t xml:space="preserve">[16]</w:t>
        </w:r>
      </w:hyperlink>
      <w:r>
        <w:t xml:space="preserve">.</w:t>
      </w:r>
    </w:p>
    <w:p>
      <w:pPr>
        <w:pStyle w:val="BodyText"/>
      </w:pPr>
      <w:r>
        <w:t xml:space="preserve">Все использованные материалы и вычисленные данные приведены с указанием источников (см. ссылки в тексте).</w:t>
      </w:r>
    </w:p>
    <w:bookmarkEnd w:id="47"/>
    <w:bookmarkEnd w:id="48"/>
    <w:bookmarkEnd w:id="49"/>
    <w:p>
      <w:r>
        <w:pict>
          <v:rect style="width:0;height:1.5pt" o:hralign="center" o:hrstd="t" o:hr="t"/>
        </w:pict>
      </w:r>
    </w:p>
    <w:bookmarkStart w:id="61" w:name="citations"/>
    <w:p>
      <w:pPr>
        <w:pStyle w:val="FirstParagraph"/>
      </w:pPr>
      <w:hyperlink r:id="rId21">
        <w:r>
          <w:rPr>
            <w:rStyle w:val="Hyperlink"/>
          </w:rPr>
          <w:t xml:space="preserve">[1]</w:t>
        </w:r>
      </w:hyperlink>
      <w:r>
        <w:t xml:space="preserve"> </w:t>
      </w:r>
      <w:hyperlink r:id="rId24">
        <w:r>
          <w:rPr>
            <w:rStyle w:val="Hyperlink"/>
          </w:rPr>
          <w:t xml:space="preserve">[4]</w:t>
        </w:r>
      </w:hyperlink>
      <w:r>
        <w:t xml:space="preserve"> </w:t>
      </w:r>
      <w:r>
        <w:t xml:space="preserve">1.2 Периодические сигналы</w:t>
      </w:r>
    </w:p>
    <w:p>
      <w:pPr>
        <w:pStyle w:val="BodyText"/>
      </w:pPr>
      <w:hyperlink r:id="rId50">
        <w:r>
          <w:rPr>
            <w:rStyle w:val="Hyperlink"/>
          </w:rPr>
          <w:t xml:space="preserve">https://studfile.net/preview/7013044/page:2/</w:t>
        </w:r>
      </w:hyperlink>
    </w:p>
    <w:p>
      <w:pPr>
        <w:pStyle w:val="BodyText"/>
      </w:pPr>
      <w:hyperlink r:id="rId22">
        <w:r>
          <w:rPr>
            <w:rStyle w:val="Hyperlink"/>
          </w:rPr>
          <w:t xml:space="preserve">[2]</w:t>
        </w:r>
      </w:hyperlink>
      <w:r>
        <w:t xml:space="preserve"> </w:t>
      </w:r>
      <w:r>
        <w:t xml:space="preserve">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w:t>
      </w:r>
    </w:p>
    <w:p>
      <w:pPr>
        <w:pStyle w:val="BodyText"/>
      </w:pPr>
      <w:hyperlink r:id="rId51">
        <w:r>
          <w:rPr>
            <w:rStyle w:val="Hyperlink"/>
          </w:rPr>
          <w:t xml:space="preserve">https://uwbs.ru/development/example-measurements/</w:t>
        </w:r>
      </w:hyperlink>
    </w:p>
    <w:p>
      <w:pPr>
        <w:pStyle w:val="BodyText"/>
      </w:pPr>
      <w:hyperlink r:id="rId23">
        <w:r>
          <w:rPr>
            <w:rStyle w:val="Hyperlink"/>
          </w:rPr>
          <w:t xml:space="preserve">[3]</w:t>
        </w:r>
      </w:hyperlink>
      <w:r>
        <w:t xml:space="preserve"> </w:t>
      </w:r>
      <w:hyperlink r:id="rId25">
        <w:r>
          <w:rPr>
            <w:rStyle w:val="Hyperlink"/>
          </w:rPr>
          <w:t xml:space="preserve">[5]</w:t>
        </w:r>
      </w:hyperlink>
      <w:r>
        <w:t xml:space="preserve"> </w:t>
      </w:r>
      <w:r>
        <w:t xml:space="preserve">3. Сигналы. Виды сигналов и их параметры. Введение в специальность</w:t>
      </w:r>
    </w:p>
    <w:p>
      <w:pPr>
        <w:pStyle w:val="BodyText"/>
      </w:pPr>
      <w:hyperlink r:id="rId52">
        <w:r>
          <w:rPr>
            <w:rStyle w:val="Hyperlink"/>
          </w:rPr>
          <w:t xml:space="preserve">https://siblec.ru/telekommunikatsii/vvedenie-v-spetsialnost/3-signaly-vidy-signalov-i-ikh-parametry</w:t>
        </w:r>
      </w:hyperlink>
    </w:p>
    <w:p>
      <w:pPr>
        <w:pStyle w:val="BodyText"/>
      </w:pPr>
      <w:hyperlink r:id="rId26">
        <w:r>
          <w:rPr>
            <w:rStyle w:val="Hyperlink"/>
          </w:rPr>
          <w:t xml:space="preserve">[6]</w:t>
        </w:r>
      </w:hyperlink>
      <w:r>
        <w:t xml:space="preserve"> </w:t>
      </w:r>
      <w:r>
        <w:t xml:space="preserve">Генератор периодических сигналов - Электроника, электротехника, радиотехника – Кампус</w:t>
      </w:r>
    </w:p>
    <w:p>
      <w:pPr>
        <w:pStyle w:val="BodyText"/>
      </w:pPr>
      <w:hyperlink r:id="rId53">
        <w:r>
          <w:rPr>
            <w:rStyle w:val="Hyperlink"/>
          </w:rPr>
          <w:t xml:space="preserve">https://kampus.ai/referat/generator-periodiceskix-signalov-130297/</w:t>
        </w:r>
      </w:hyperlink>
    </w:p>
    <w:p>
      <w:pPr>
        <w:pStyle w:val="BodyText"/>
      </w:pPr>
      <w:hyperlink r:id="rId28">
        <w:r>
          <w:rPr>
            <w:rStyle w:val="Hyperlink"/>
          </w:rPr>
          <w:t xml:space="preserve">[7]</w:t>
        </w:r>
      </w:hyperlink>
      <w:r>
        <w:t xml:space="preserve"> </w:t>
      </w:r>
      <w:hyperlink r:id="rId41">
        <w:r>
          <w:rPr>
            <w:rStyle w:val="Hyperlink"/>
          </w:rPr>
          <w:t xml:space="preserve">[14]</w:t>
        </w:r>
      </w:hyperlink>
      <w:r>
        <w:t xml:space="preserve"> </w:t>
      </w:r>
      <w:hyperlink r:id="rId42">
        <w:r>
          <w:rPr>
            <w:rStyle w:val="Hyperlink"/>
          </w:rPr>
          <w:t xml:space="preserve">[15]</w:t>
        </w:r>
      </w:hyperlink>
      <w:r>
        <w:t xml:space="preserve"> </w:t>
      </w:r>
      <w:r>
        <w:t xml:space="preserve">RU2183839C1 - Способ измерения частоты синусоидальных сигналов и устройство для его реализации</w:t>
      </w:r>
      <w:r>
        <w:t xml:space="preserve"> </w:t>
      </w:r>
      <w:r>
        <w:t xml:space="preserve">- Google Patents</w:t>
      </w:r>
    </w:p>
    <w:p>
      <w:pPr>
        <w:pStyle w:val="BodyText"/>
      </w:pPr>
      <w:hyperlink r:id="rId54">
        <w:r>
          <w:rPr>
            <w:rStyle w:val="Hyperlink"/>
          </w:rPr>
          <w:t xml:space="preserve">https://patents.google.com/patent/RU2183839C1/ru</w:t>
        </w:r>
      </w:hyperlink>
    </w:p>
    <w:p>
      <w:pPr>
        <w:pStyle w:val="BodyText"/>
      </w:pPr>
      <w:hyperlink r:id="rId30">
        <w:r>
          <w:rPr>
            <w:rStyle w:val="Hyperlink"/>
          </w:rPr>
          <w:t xml:space="preserve">[8]</w:t>
        </w:r>
      </w:hyperlink>
      <w:r>
        <w:t xml:space="preserve"> </w:t>
      </w:r>
      <w:r>
        <w:t xml:space="preserve">Фазовые шумы, помехоустойчивость, и всё такое</w:t>
      </w:r>
    </w:p>
    <w:p>
      <w:pPr>
        <w:pStyle w:val="BodyText"/>
      </w:pPr>
      <w:hyperlink r:id="rId55">
        <w:r>
          <w:rPr>
            <w:rStyle w:val="Hyperlink"/>
          </w:rPr>
          <w:t xml:space="preserve">https://srns.ru/images/c/ce/20140623_%D0%A1%D0%B5%D1%80%D0%B3%D0%B5%D0%B5%D0%B2_%D0%9D.%D0%98.%D0%B1%D0%B0%D0%BA%D0%B0%D0%BB%D0%B0%D0%B2%D1%80%D1%81%D0%BA%D0%B0%D1%8F_%D1%80%D0%B0%D0%B1%D0%BE%D1%82%D0%B0.pdf</w:t>
        </w:r>
      </w:hyperlink>
    </w:p>
    <w:p>
      <w:pPr>
        <w:pStyle w:val="BodyText"/>
      </w:pPr>
      <w:hyperlink r:id="rId31">
        <w:r>
          <w:rPr>
            <w:rStyle w:val="Hyperlink"/>
          </w:rPr>
          <w:t xml:space="preserve">[9]</w:t>
        </w:r>
      </w:hyperlink>
      <w:r>
        <w:t xml:space="preserve"> </w:t>
      </w:r>
      <w:r>
        <w:t xml:space="preserve">4.3.3. Импульсные помехи</w:t>
      </w:r>
    </w:p>
    <w:p>
      <w:pPr>
        <w:pStyle w:val="BodyText"/>
      </w:pPr>
      <w:hyperlink r:id="rId56">
        <w:r>
          <w:rPr>
            <w:rStyle w:val="Hyperlink"/>
          </w:rPr>
          <w:t xml:space="preserve">https://studfile.net/preview/7190937/page:26/</w:t>
        </w:r>
      </w:hyperlink>
    </w:p>
    <w:p>
      <w:pPr>
        <w:pStyle w:val="BodyText"/>
      </w:pPr>
      <w:hyperlink r:id="rId33">
        <w:r>
          <w:rPr>
            <w:rStyle w:val="Hyperlink"/>
          </w:rPr>
          <w:t xml:space="preserve">[10]</w:t>
        </w:r>
      </w:hyperlink>
      <w:r>
        <w:t xml:space="preserve"> </w:t>
      </w:r>
      <w:hyperlink r:id="rId34">
        <w:r>
          <w:rPr>
            <w:rStyle w:val="Hyperlink"/>
          </w:rPr>
          <w:t xml:space="preserve">[11]</w:t>
        </w:r>
      </w:hyperlink>
      <w:r>
        <w:t xml:space="preserve"> </w:t>
      </w:r>
      <w:r>
        <w:t xml:space="preserve">Цифровой частотомер. Структурная схема. Принцип работы (методичка).</w:t>
      </w:r>
    </w:p>
    <w:p>
      <w:pPr>
        <w:pStyle w:val="BodyText"/>
      </w:pPr>
      <w:hyperlink r:id="rId57">
        <w:r>
          <w:rPr>
            <w:rStyle w:val="Hyperlink"/>
          </w:rPr>
          <w:t xml:space="preserve">https://studfile.net/preview/10417297/page:8/</w:t>
        </w:r>
      </w:hyperlink>
    </w:p>
    <w:p>
      <w:pPr>
        <w:pStyle w:val="BodyText"/>
      </w:pPr>
      <w:hyperlink r:id="rId38">
        <w:r>
          <w:rPr>
            <w:rStyle w:val="Hyperlink"/>
          </w:rPr>
          <w:t xml:space="preserve">[12]</w:t>
        </w:r>
      </w:hyperlink>
      <w:r>
        <w:t xml:space="preserve"> </w:t>
      </w:r>
      <w:hyperlink r:id="rId46">
        <w:r>
          <w:rPr>
            <w:rStyle w:val="Hyperlink"/>
          </w:rPr>
          <w:t xml:space="preserve">[17]</w:t>
        </w:r>
      </w:hyperlink>
      <w:r>
        <w:t xml:space="preserve"> </w:t>
      </w:r>
      <w:r>
        <w:t xml:space="preserve">Datasheet - STM32F405xx STM32F407xx - Arm</w:t>
      </w:r>
      <w:r>
        <w:rPr>
          <w:vertAlign w:val="superscript"/>
        </w:rPr>
        <w:t xml:space="preserve">®</w:t>
      </w:r>
      <w:r>
        <w:t xml:space="preserve"> </w:t>
      </w:r>
      <w:r>
        <w:t xml:space="preserve">Cortex</w:t>
      </w:r>
      <w:r>
        <w:rPr>
          <w:vertAlign w:val="superscript"/>
        </w:rPr>
        <w:t xml:space="preserve">®</w:t>
      </w:r>
      <w:r>
        <w:t xml:space="preserve">-M4 32b MCU+FPU, 210DMIPS, up to 1MB flash/192+4KB RAM, USB OTG HS/FS, Ethernet, 17 TIMs, 3 ADCs, 15 comm. interfaces, and camera</w:t>
      </w:r>
    </w:p>
    <w:p>
      <w:pPr>
        <w:pStyle w:val="BodyText"/>
      </w:pPr>
      <w:hyperlink r:id="rId58">
        <w:r>
          <w:rPr>
            <w:rStyle w:val="Hyperlink"/>
          </w:rPr>
          <w:t xml:space="preserve">https://www.st.com/resource/en/datasheet/dm00037051.pdf</w:t>
        </w:r>
      </w:hyperlink>
    </w:p>
    <w:p>
      <w:pPr>
        <w:pStyle w:val="BodyText"/>
      </w:pPr>
      <w:hyperlink r:id="rId39">
        <w:r>
          <w:rPr>
            <w:rStyle w:val="Hyperlink"/>
          </w:rPr>
          <w:t xml:space="preserve">[13]</w:t>
        </w:r>
      </w:hyperlink>
      <w:r>
        <w:t xml:space="preserve"> </w:t>
      </w:r>
      <w:r>
        <w:t xml:space="preserve">High Speed ADCs | Analog Devices</w:t>
      </w:r>
    </w:p>
    <w:p>
      <w:pPr>
        <w:pStyle w:val="BodyText"/>
      </w:pPr>
      <w:hyperlink r:id="rId59">
        <w:r>
          <w:rPr>
            <w:rStyle w:val="Hyperlink"/>
          </w:rPr>
          <w:t xml:space="preserve">https://www.analog.com/en/product-category/high-speed-adcs.html</w:t>
        </w:r>
      </w:hyperlink>
    </w:p>
    <w:p>
      <w:pPr>
        <w:pStyle w:val="BodyText"/>
      </w:pPr>
      <w:hyperlink r:id="rId43">
        <w:r>
          <w:rPr>
            <w:rStyle w:val="Hyperlink"/>
          </w:rPr>
          <w:t xml:space="preserve">[16]</w:t>
        </w:r>
      </w:hyperlink>
      <w:r>
        <w:t xml:space="preserve"> </w:t>
      </w:r>
      <w:r>
        <w:t xml:space="preserve">RU2229139C1 - Способ спектрального анализа сложных несинусоидальных периодических сигналов представленных цифровыми отсчетами</w:t>
      </w:r>
      <w:r>
        <w:t xml:space="preserve"> </w:t>
      </w:r>
      <w:r>
        <w:t xml:space="preserve">- Google Patents</w:t>
      </w:r>
    </w:p>
    <w:p>
      <w:pPr>
        <w:pStyle w:val="BodyText"/>
      </w:pPr>
      <w:hyperlink r:id="rId60">
        <w:r>
          <w:rPr>
            <w:rStyle w:val="Hyperlink"/>
          </w:rPr>
          <w:t xml:space="preserve">https://patents.google.com/patent/RU2229139C1/ru</w:t>
        </w:r>
      </w:hyperlink>
    </w:p>
    <w:bookmarkEnd w:id="6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ru"/>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3" Target="https://kampus.ai/referat/generator-periodiceskix-signalov-130297/" TargetMode="External" /><Relationship Type="http://schemas.openxmlformats.org/officeDocument/2006/relationships/hyperlink" Id="rId26" Target="https://kampus.ai/referat/generator-periodiceskix-signalov-130297/#:~: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 TargetMode="External" /><Relationship Type="http://schemas.openxmlformats.org/officeDocument/2006/relationships/hyperlink" Id="rId54" Target="https://patents.google.com/patent/RU2183839C1/ru" TargetMode="External" /><Relationship Type="http://schemas.openxmlformats.org/officeDocument/2006/relationships/hyperlink" Id="rId28" Target="https://patents.google.com/patent/RU2183839C1/ru#:~:text=%D0%97%D0%B0%D0%B4%D0%B0%D1%87%D0%B0%20%D0%B8%D0%B7%D0%BC%D0%B5%D1%80%D0%B5%D0%BD%D0%B8%D1%8F%20%D1%87%D0%B0%D1%81%D1%82%D0%BE%D1%82%D1%8B%20%D1%81%D0%B8%D0%BD%D1%83%D1%81%D0%BE%D0%B8%D0%B4%D0%B0%D0%BB%D1%8C%D0%BD%D1%8B%D1%85%20%D1%81%D0%B8%D0%B3%D0%BD%D0%B0%D0%BB%D0%BE%D0%B2,3" TargetMode="External" /><Relationship Type="http://schemas.openxmlformats.org/officeDocument/2006/relationships/hyperlink" Id="rId41" Target="https://patents.google.com/patent/RU2183839C1/ru#:~: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 TargetMode="External" /><Relationship Type="http://schemas.openxmlformats.org/officeDocument/2006/relationships/hyperlink" Id="rId42" Target="https://patents.google.com/patent/RU2183839C1/ru#:~:text=%D0%98%D0%B7%D0%BE%D0%B1%D1%80%D0%B5%D1%82%D0%B5%D0%BD%D0%B8%D0%B5%20%D0%BE%D1%82%D0%BD%D0%BE%D1%81%D0%B8%D1%82%D1%81%D1%8F%20%D0%BA%20%D1%82%D0%B5%D1%85%D0%BD%D0%B8%D0%BA%D0%B5%20%D1%81%D0%B2%D1%8F%D0%B7%D0%B8,%D0%B2%D1%8B%D1%80%D0%B0%D0%B6%D0%B5%D0%BD%D0%B8%D1%8F%D0%BC%D0%B8%2C%20%D0%BF%D1%80%D0%B8%20%D1%8D%D1%82%D0%BE%D0%BC%20%D0%BE%D1%86%D0%B5%D0%BD%D0%BA%D1%83%20%D1%87%D0%B0%D1%81%D1%82%D0%BE%D1%82%D1%8B" TargetMode="External" /><Relationship Type="http://schemas.openxmlformats.org/officeDocument/2006/relationships/hyperlink" Id="rId60" Target="https://patents.google.com/patent/RU2229139C1/ru" TargetMode="External" /><Relationship Type="http://schemas.openxmlformats.org/officeDocument/2006/relationships/hyperlink" Id="rId43" Target="https://patents.google.com/patent/RU2229139C1/ru#:~: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 TargetMode="External" /><Relationship Type="http://schemas.openxmlformats.org/officeDocument/2006/relationships/hyperlink" Id="rId52" Target="https://siblec.ru/telekommunikatsii/vvedenie-v-spetsialnost/3-signaly-vidy-signalov-i-ikh-parametry" TargetMode="External" /><Relationship Type="http://schemas.openxmlformats.org/officeDocument/2006/relationships/hyperlink" Id="rId23" Target="https://siblec.ru/telekommunikatsii/vvedenie-v-spetsialnost/3-signaly-vidy-signalov-i-ikh-parametry#:~: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 TargetMode="External" /><Relationship Type="http://schemas.openxmlformats.org/officeDocument/2006/relationships/hyperlink" Id="rId25" Target="https://siblec.ru/telekommunikatsii/vvedenie-v-spetsialnost/3-signaly-vidy-signalov-i-ikh-parametry#:~: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 TargetMode="External" /><Relationship Type="http://schemas.openxmlformats.org/officeDocument/2006/relationships/hyperlink" Id="rId55" Target="https://srns.ru/images/c/ce/20140623_%D0%A1%D0%B5%D1%80%D0%B3%D0%B5%D0%B5%D0%B2_%D0%9D.%D0%98.%D0%B1%D0%B0%D0%BA%D0%B0%D0%BB%D0%B0%D0%B2%D1%80%D1%81%D0%BA%D0%B0%D1%8F_%D1%80%D0%B0%D0%B1%D0%BE%D1%82%D0%B0.pdf" TargetMode="External" /><Relationship Type="http://schemas.openxmlformats.org/officeDocument/2006/relationships/hyperlink" Id="rId30" Target="https://srns.ru/images/c/ce/20140623_%D0%A1%D0%B5%D1%80%D0%B3%D0%B5%D0%B5%D0%B2_%D0%9D.%D0%98.%D0%B1%D0%B0%D0%BA%D0%B0%D0%BB%D0%B0%D0%B2%D1%80%D1%81%D0%BA%D0%B0%D1%8F_%D1%80%D0%B0%D0%B1%D0%BE%D1%82%D0%B0.pdf#:~:text=%D0%A4%D0%B0%D0%B7%D0%BE%D0%B2%D1%8B%D0%B5%20%D1%88%D1%83%D0%BC%D1%8B%20%E2%80%93%20%D1%85%D0%B0%D1%80%D0%B0%D0%BA%D1%82%D0%B5%D1%80%D0%B8%D1%81%D1%82%D0%B8%D0%BA%D0%B0%20%D0%B4%D0%BB%D1%8F,%D0%BF%D0%BB%D0%BE%D1%82%D0%BD%D0%BE%D1%81%D1%82%D1%8C%20%D0%BC%D0%BE%D1%89%D0%BD%D0%BE%D1%81%D1%82%D0%B8%20%D1%81%D0%BB%D1%83%D1%87%D0%B0%D0%B9%D0%BD%D1%8B%D1%85%20%D0%BE%D1%82%D0%BA%D0%BB%D0%BE%D0%BD%D0%B5%D0%BD%D0%B8%D0%B9%20%D1%84%D0%B0%D0%B7%D1%8B" TargetMode="External" /><Relationship Type="http://schemas.openxmlformats.org/officeDocument/2006/relationships/hyperlink" Id="rId57" Target="https://studfile.net/preview/10417297/page:8/" TargetMode="External" /><Relationship Type="http://schemas.openxmlformats.org/officeDocument/2006/relationships/hyperlink" Id="rId34" Target="https://studfile.net/preview/10417297/page:8/#:~: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TargetMode="External" /><Relationship Type="http://schemas.openxmlformats.org/officeDocument/2006/relationships/hyperlink" Id="rId33" Target="https://studfile.net/preview/10417297/page:8/#:~:text=%D0%A4%D0%BE%D1%80%D0%BC%D0%B8%D1%80%D1%83%D1%8E%D1%89%D0%B5%D0%B5%20%D1%83%D1%81%D1%82%D1%80%D0%BE%D0%B9%D1%81%D1%82%D0%B2%D0%BE%20,%D1%82%D0%B5%D0%BC%20%D0%B6%D0%B5%20%D0%BF%D0%B5%D1%80%D0%B8%D0%BE%D0%B4%D0%BE%D0%BC%20%D1%81%D0%BB%D0%B5%D0%B4%D0%BE%D0%B2%D0%B0%D0%BD%D0%B8%D1%8F%20%D0%A2%D1%85" TargetMode="External" /><Relationship Type="http://schemas.openxmlformats.org/officeDocument/2006/relationships/hyperlink" Id="rId50" Target="https://studfile.net/preview/7013044/page:2/" TargetMode="External" /><Relationship Type="http://schemas.openxmlformats.org/officeDocument/2006/relationships/hyperlink" Id="rId21" Target="https://studfile.net/preview/7013044/page:2/#:~: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 TargetMode="External" /><Relationship Type="http://schemas.openxmlformats.org/officeDocument/2006/relationships/hyperlink" Id="rId24" Target="https://studfile.net/preview/7013044/page:2/#:~:text=%D0%9F%D1%80%D0%BE%D1%81%D1%82%D0%B5%D0%B9%D1%88%D0%B8%D0%BC%20%D0%BF%D0%B5%D1%80%D0%B8%D0%BE%D0%B4%D0%B8%D1%87%D0%B5%D1%81%D0%BA%D0%B8%D0%BC%20%D0%B4%D0%B5%D1%82%D0%B5%D1%80%D0%BC%D0%B8%D0%BD%D0%B8%D1%80%D0%BE%D0%B2%D0%B0%D0%BD%D0%BD%D1%8B%D0%BC%20%D1%81%D0%B8%D0%B3%D0%BD%D0%B0%D0%BB%D0%BE%D0%BC%20%D1%8F%D0%B2%D0%BB%D1%8F%C2%AD%D0%B5%D1%82%D1%81%D1%8F,%D0%BE%D0%BF%D1%80%D0%B5%D0%B4%D0%B5%D0%BB%D1%8F%D0%B5%D0%BC%D0%BE%D0%B5%20%D0%B7%D0%B0%D0%BA%D0%BE%D0%BD%D0%BE%D0%BC" TargetMode="External" /><Relationship Type="http://schemas.openxmlformats.org/officeDocument/2006/relationships/hyperlink" Id="rId56" Target="https://studfile.net/preview/7190937/page:26/" TargetMode="External" /><Relationship Type="http://schemas.openxmlformats.org/officeDocument/2006/relationships/hyperlink" Id="rId31" Target="https://studfile.net/preview/7190937/page:26/#:~:text=%D0%9A%D1%80%D0%BE%D0%BC%D0%B5%20%D1%84%D0%BB%D1%83%D0%BA%D1%82%D1%83%D0%B0%D1%86%D0%B8%D0%BE%D0%BD%D0%BD%D1%8B%D1%85%20%D0%B8%20%D1%81%D0%BE%D1%81%D1%80%D0%B5%D0%B4%D0%BE%D1%82%D0%BE%D1%87%D0%B5%D0%BD%D0%BD%D1%8B%D1%85%20%D0%BF%D0%BE,%D0%B0%20%D1%82%D0%B0%D0%BA%D0%B6%D0%B5%20%D1%81%D0%BF%D0%B5%D1%86%D0%B8%D0%B0%D0%BB%D1%8C%D0%BD%D1%8B%D0%BC%D0%B8%20%D0%B8%D0%BC%D0%BF%D1%83%D0%BB%D1%8C%D1%81%D0%BD%D1%8B%D0%BC%D0%B8%20%D0%B3%D0%B5%D0%BD%D0%B5%D1%80%D0%B0%D1%82%D0%BE%D1%80%D0%B0%D0%BC%D0%B8" TargetMode="External" /><Relationship Type="http://schemas.openxmlformats.org/officeDocument/2006/relationships/hyperlink" Id="rId51" Target="https://uwbs.ru/development/example-measurements/" TargetMode="External" /><Relationship Type="http://schemas.openxmlformats.org/officeDocument/2006/relationships/hyperlink" Id="rId22" Target="https://uwbs.ru/development/example-measurements/#:~: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 TargetMode="External" /><Relationship Type="http://schemas.openxmlformats.org/officeDocument/2006/relationships/hyperlink" Id="rId59" Target="https://www.analog.com/en/product-category/high-speed-adcs.html" TargetMode="External" /><Relationship Type="http://schemas.openxmlformats.org/officeDocument/2006/relationships/hyperlink" Id="rId39" Target="https://www.analog.com/en/product-category/high-speed-adcs.html#:~:text=Analog%20Devices%E2%80%99%20high%20speed%20analog,10%20MSPS%20to%20125%20MSPS" TargetMode="External" /><Relationship Type="http://schemas.openxmlformats.org/officeDocument/2006/relationships/hyperlink" Id="rId58" Target="https://www.st.com/resource/en/datasheet/dm00037051.pdf" TargetMode="External" /><Relationship Type="http://schemas.openxmlformats.org/officeDocument/2006/relationships/hyperlink" Id="rId38" Target="https://www.st.com/resource/en/datasheet/dm00037051.pdf#:~:text=%E2%80%A2%203%C3%9712,MSPS%20in%20triple%20interleaved%20mode" TargetMode="External" /><Relationship Type="http://schemas.openxmlformats.org/officeDocument/2006/relationships/hyperlink" Id="rId46" Target="https://www.st.com/resource/en/datasheet/dm00037051.pdf#:~:text=Arm%C2%AE%20Cortex%C2%AE,wait%20state%20execution" TargetMode="External" /></Relationships>
</file>

<file path=word/_rels/footnotes.xml.rels><?xml version="1.0" encoding="UTF-8"?><Relationships xmlns="http://schemas.openxmlformats.org/package/2006/relationships"><Relationship Type="http://schemas.openxmlformats.org/officeDocument/2006/relationships/hyperlink" Id="rId53" Target="https://kampus.ai/referat/generator-periodiceskix-signalov-130297/" TargetMode="External" /><Relationship Type="http://schemas.openxmlformats.org/officeDocument/2006/relationships/hyperlink" Id="rId26" Target="https://kampus.ai/referat/generator-periodiceskix-signalov-130297/#:~: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 TargetMode="External" /><Relationship Type="http://schemas.openxmlformats.org/officeDocument/2006/relationships/hyperlink" Id="rId54" Target="https://patents.google.com/patent/RU2183839C1/ru" TargetMode="External" /><Relationship Type="http://schemas.openxmlformats.org/officeDocument/2006/relationships/hyperlink" Id="rId28" Target="https://patents.google.com/patent/RU2183839C1/ru#:~:text=%D0%97%D0%B0%D0%B4%D0%B0%D1%87%D0%B0%20%D0%B8%D0%B7%D0%BC%D0%B5%D1%80%D0%B5%D0%BD%D0%B8%D1%8F%20%D1%87%D0%B0%D1%81%D1%82%D0%BE%D1%82%D1%8B%20%D1%81%D0%B8%D0%BD%D1%83%D1%81%D0%BE%D0%B8%D0%B4%D0%B0%D0%BB%D1%8C%D0%BD%D1%8B%D1%85%20%D1%81%D0%B8%D0%B3%D0%BD%D0%B0%D0%BB%D0%BE%D0%B2,3" TargetMode="External" /><Relationship Type="http://schemas.openxmlformats.org/officeDocument/2006/relationships/hyperlink" Id="rId41" Target="https://patents.google.com/patent/RU2183839C1/ru#:~: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 TargetMode="External" /><Relationship Type="http://schemas.openxmlformats.org/officeDocument/2006/relationships/hyperlink" Id="rId42" Target="https://patents.google.com/patent/RU2183839C1/ru#:~:text=%D0%98%D0%B7%D0%BE%D0%B1%D1%80%D0%B5%D1%82%D0%B5%D0%BD%D0%B8%D0%B5%20%D0%BE%D1%82%D0%BD%D0%BE%D1%81%D0%B8%D1%82%D1%81%D1%8F%20%D0%BA%20%D1%82%D0%B5%D1%85%D0%BD%D0%B8%D0%BA%D0%B5%20%D1%81%D0%B2%D1%8F%D0%B7%D0%B8,%D0%B2%D1%8B%D1%80%D0%B0%D0%B6%D0%B5%D0%BD%D0%B8%D1%8F%D0%BC%D0%B8%2C%20%D0%BF%D1%80%D0%B8%20%D1%8D%D1%82%D0%BE%D0%BC%20%D0%BE%D1%86%D0%B5%D0%BD%D0%BA%D1%83%20%D1%87%D0%B0%D1%81%D1%82%D0%BE%D1%82%D1%8B" TargetMode="External" /><Relationship Type="http://schemas.openxmlformats.org/officeDocument/2006/relationships/hyperlink" Id="rId60" Target="https://patents.google.com/patent/RU2229139C1/ru" TargetMode="External" /><Relationship Type="http://schemas.openxmlformats.org/officeDocument/2006/relationships/hyperlink" Id="rId43" Target="https://patents.google.com/patent/RU2229139C1/ru#:~: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 TargetMode="External" /><Relationship Type="http://schemas.openxmlformats.org/officeDocument/2006/relationships/hyperlink" Id="rId52" Target="https://siblec.ru/telekommunikatsii/vvedenie-v-spetsialnost/3-signaly-vidy-signalov-i-ikh-parametry" TargetMode="External" /><Relationship Type="http://schemas.openxmlformats.org/officeDocument/2006/relationships/hyperlink" Id="rId23" Target="https://siblec.ru/telekommunikatsii/vvedenie-v-spetsialnost/3-signaly-vidy-signalov-i-ikh-parametry#:~: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 TargetMode="External" /><Relationship Type="http://schemas.openxmlformats.org/officeDocument/2006/relationships/hyperlink" Id="rId25" Target="https://siblec.ru/telekommunikatsii/vvedenie-v-spetsialnost/3-signaly-vidy-signalov-i-ikh-parametry#:~: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 TargetMode="External" /><Relationship Type="http://schemas.openxmlformats.org/officeDocument/2006/relationships/hyperlink" Id="rId55" Target="https://srns.ru/images/c/ce/20140623_%D0%A1%D0%B5%D1%80%D0%B3%D0%B5%D0%B5%D0%B2_%D0%9D.%D0%98.%D0%B1%D0%B0%D0%BA%D0%B0%D0%BB%D0%B0%D0%B2%D1%80%D1%81%D0%BA%D0%B0%D1%8F_%D1%80%D0%B0%D0%B1%D0%BE%D1%82%D0%B0.pdf" TargetMode="External" /><Relationship Type="http://schemas.openxmlformats.org/officeDocument/2006/relationships/hyperlink" Id="rId30" Target="https://srns.ru/images/c/ce/20140623_%D0%A1%D0%B5%D1%80%D0%B3%D0%B5%D0%B5%D0%B2_%D0%9D.%D0%98.%D0%B1%D0%B0%D0%BA%D0%B0%D0%BB%D0%B0%D0%B2%D1%80%D1%81%D0%BA%D0%B0%D1%8F_%D1%80%D0%B0%D0%B1%D0%BE%D1%82%D0%B0.pdf#:~:text=%D0%A4%D0%B0%D0%B7%D0%BE%D0%B2%D1%8B%D0%B5%20%D1%88%D1%83%D0%BC%D1%8B%20%E2%80%93%20%D1%85%D0%B0%D1%80%D0%B0%D0%BA%D1%82%D0%B5%D1%80%D0%B8%D1%81%D1%82%D0%B8%D0%BA%D0%B0%20%D0%B4%D0%BB%D1%8F,%D0%BF%D0%BB%D0%BE%D1%82%D0%BD%D0%BE%D1%81%D1%82%D1%8C%20%D0%BC%D0%BE%D1%89%D0%BD%D0%BE%D1%81%D1%82%D0%B8%20%D1%81%D0%BB%D1%83%D1%87%D0%B0%D0%B9%D0%BD%D1%8B%D1%85%20%D0%BE%D1%82%D0%BA%D0%BB%D0%BE%D0%BD%D0%B5%D0%BD%D0%B8%D0%B9%20%D1%84%D0%B0%D0%B7%D1%8B" TargetMode="External" /><Relationship Type="http://schemas.openxmlformats.org/officeDocument/2006/relationships/hyperlink" Id="rId57" Target="https://studfile.net/preview/10417297/page:8/" TargetMode="External" /><Relationship Type="http://schemas.openxmlformats.org/officeDocument/2006/relationships/hyperlink" Id="rId34" Target="https://studfile.net/preview/10417297/page:8/#:~: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TargetMode="External" /><Relationship Type="http://schemas.openxmlformats.org/officeDocument/2006/relationships/hyperlink" Id="rId33" Target="https://studfile.net/preview/10417297/page:8/#:~:text=%D0%A4%D0%BE%D1%80%D0%BC%D0%B8%D1%80%D1%83%D1%8E%D1%89%D0%B5%D0%B5%20%D1%83%D1%81%D1%82%D1%80%D0%BE%D0%B9%D1%81%D1%82%D0%B2%D0%BE%20,%D1%82%D0%B5%D0%BC%20%D0%B6%D0%B5%20%D0%BF%D0%B5%D1%80%D0%B8%D0%BE%D0%B4%D0%BE%D0%BC%20%D1%81%D0%BB%D0%B5%D0%B4%D0%BE%D0%B2%D0%B0%D0%BD%D0%B8%D1%8F%20%D0%A2%D1%85" TargetMode="External" /><Relationship Type="http://schemas.openxmlformats.org/officeDocument/2006/relationships/hyperlink" Id="rId50" Target="https://studfile.net/preview/7013044/page:2/" TargetMode="External" /><Relationship Type="http://schemas.openxmlformats.org/officeDocument/2006/relationships/hyperlink" Id="rId21" Target="https://studfile.net/preview/7013044/page:2/#:~: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 TargetMode="External" /><Relationship Type="http://schemas.openxmlformats.org/officeDocument/2006/relationships/hyperlink" Id="rId24" Target="https://studfile.net/preview/7013044/page:2/#:~:text=%D0%9F%D1%80%D0%BE%D1%81%D1%82%D0%B5%D0%B9%D1%88%D0%B8%D0%BC%20%D0%BF%D0%B5%D1%80%D0%B8%D0%BE%D0%B4%D0%B8%D1%87%D0%B5%D1%81%D0%BA%D0%B8%D0%BC%20%D0%B4%D0%B5%D1%82%D0%B5%D1%80%D0%BC%D0%B8%D0%BD%D0%B8%D1%80%D0%BE%D0%B2%D0%B0%D0%BD%D0%BD%D1%8B%D0%BC%20%D1%81%D0%B8%D0%B3%D0%BD%D0%B0%D0%BB%D0%BE%D0%BC%20%D1%8F%D0%B2%D0%BB%D1%8F%C2%AD%D0%B5%D1%82%D1%81%D1%8F,%D0%BE%D0%BF%D1%80%D0%B5%D0%B4%D0%B5%D0%BB%D1%8F%D0%B5%D0%BC%D0%BE%D0%B5%20%D0%B7%D0%B0%D0%BA%D0%BE%D0%BD%D0%BE%D0%BC" TargetMode="External" /><Relationship Type="http://schemas.openxmlformats.org/officeDocument/2006/relationships/hyperlink" Id="rId56" Target="https://studfile.net/preview/7190937/page:26/" TargetMode="External" /><Relationship Type="http://schemas.openxmlformats.org/officeDocument/2006/relationships/hyperlink" Id="rId31" Target="https://studfile.net/preview/7190937/page:26/#:~:text=%D0%9A%D1%80%D0%BE%D0%BC%D0%B5%20%D1%84%D0%BB%D1%83%D0%BA%D1%82%D1%83%D0%B0%D1%86%D0%B8%D0%BE%D0%BD%D0%BD%D1%8B%D1%85%20%D0%B8%20%D1%81%D0%BE%D1%81%D1%80%D0%B5%D0%B4%D0%BE%D1%82%D0%BE%D1%87%D0%B5%D0%BD%D0%BD%D1%8B%D1%85%20%D0%BF%D0%BE,%D0%B0%20%D1%82%D0%B0%D0%BA%D0%B6%D0%B5%20%D1%81%D0%BF%D0%B5%D1%86%D0%B8%D0%B0%D0%BB%D1%8C%D0%BD%D1%8B%D0%BC%D0%B8%20%D0%B8%D0%BC%D0%BF%D1%83%D0%BB%D1%8C%D1%81%D0%BD%D1%8B%D0%BC%D0%B8%20%D0%B3%D0%B5%D0%BD%D0%B5%D1%80%D0%B0%D1%82%D0%BE%D1%80%D0%B0%D0%BC%D0%B8" TargetMode="External" /><Relationship Type="http://schemas.openxmlformats.org/officeDocument/2006/relationships/hyperlink" Id="rId51" Target="https://uwbs.ru/development/example-measurements/" TargetMode="External" /><Relationship Type="http://schemas.openxmlformats.org/officeDocument/2006/relationships/hyperlink" Id="rId22" Target="https://uwbs.ru/development/example-measurements/#:~: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 TargetMode="External" /><Relationship Type="http://schemas.openxmlformats.org/officeDocument/2006/relationships/hyperlink" Id="rId59" Target="https://www.analog.com/en/product-category/high-speed-adcs.html" TargetMode="External" /><Relationship Type="http://schemas.openxmlformats.org/officeDocument/2006/relationships/hyperlink" Id="rId39" Target="https://www.analog.com/en/product-category/high-speed-adcs.html#:~:text=Analog%20Devices%E2%80%99%20high%20speed%20analog,10%20MSPS%20to%20125%20MSPS" TargetMode="External" /><Relationship Type="http://schemas.openxmlformats.org/officeDocument/2006/relationships/hyperlink" Id="rId58" Target="https://www.st.com/resource/en/datasheet/dm00037051.pdf" TargetMode="External" /><Relationship Type="http://schemas.openxmlformats.org/officeDocument/2006/relationships/hyperlink" Id="rId38" Target="https://www.st.com/resource/en/datasheet/dm00037051.pdf#:~:text=%E2%80%A2%203%C3%9712,MSPS%20in%20triple%20interleaved%20mode" TargetMode="External" /><Relationship Type="http://schemas.openxmlformats.org/officeDocument/2006/relationships/hyperlink" Id="rId46" Target="https://www.st.com/resource/en/datasheet/dm00037051.pdf#:~:text=Arm%C2%AE%20Cortex%C2%AE,wait%20state%20execu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ru</dc:language>
  <cp:keywords/>
  <dcterms:created xsi:type="dcterms:W3CDTF">2026-05-17T12:43:46Z</dcterms:created>
  <dcterms:modified xsi:type="dcterms:W3CDTF">2026-05-17T12:43:46Z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