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МИНИСТЕРСТВО НАУКИ И ВЫСШЕГО ОБРАЗОВАНИЯ РОССИЙСКОЙ ФЕДЕРАЦИИ</w:t>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b/>
          <w:sz w:val="28"/>
          <w:szCs w:val="28"/>
        </w:rPr>
        <w:t>ВЫПУСКНАЯ КВАЛИФИКАЦИОННАЯ РАБОТА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по направлению 11.04.03 Конструирование и технлогия электронных средств</w:t>
      </w:r>
    </w:p>
    <w:p>
      <w:pPr>
        <w:pStyle w:val="Normal"/>
        <w:spacing w:lineRule="auto" w:line="240"/>
        <w:jc w:val="center"/>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jc w:val="center"/>
        <w:rPr>
          <w:rFonts w:ascii="Times new roman" w:hAnsi="Times new roman"/>
          <w:sz w:val="28"/>
          <w:szCs w:val="28"/>
          <w:highlight w:val="yellow"/>
        </w:rPr>
      </w:pPr>
      <w:r>
        <w:rPr>
          <w:rFonts w:ascii="Times new roman" w:hAnsi="Times new roman"/>
          <w:sz w:val="28"/>
          <w:szCs w:val="28"/>
          <w:highlight w:val="yellow"/>
        </w:rPr>
      </w:r>
    </w:p>
    <w:p>
      <w:pPr>
        <w:pStyle w:val="Normal"/>
        <w:spacing w:lineRule="auto" w:line="240"/>
        <w:ind w:hanging="0" w:start="330"/>
        <w:rPr>
          <w:rFonts w:ascii="Times new roman" w:hAnsi="Times new roman"/>
          <w:sz w:val="28"/>
          <w:szCs w:val="28"/>
        </w:rPr>
      </w:pPr>
      <w:r>
        <w:rPr>
          <w:rFonts w:ascii="Times new roman" w:hAnsi="Times new roman"/>
          <w:sz w:val="28"/>
          <w:szCs w:val="28"/>
        </w:rPr>
        <w:t>Студента Остапова Владислава Руслановича</w:t>
        <w:tab/>
        <w:t>шифр 245116</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36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t>Тема выпускной квалификационной работы</w:t>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u w:val="single"/>
          <w:lang w:eastAsia="ru-RU"/>
        </w:rPr>
        <w:t>Устройство определения параметров периодических сигналов в условиях помех</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tbl>
      <w:tblPr>
        <w:tblW w:w="9304" w:type="dxa"/>
        <w:jc w:val="start"/>
        <w:tblInd w:w="110" w:type="dxa"/>
        <w:tblLayout w:type="fixed"/>
        <w:tblCellMar>
          <w:top w:w="55" w:type="dxa"/>
          <w:start w:w="55" w:type="dxa"/>
          <w:bottom w:w="55" w:type="dxa"/>
          <w:end w:w="55" w:type="dxa"/>
        </w:tblCellMar>
      </w:tblPr>
      <w:tblGrid>
        <w:gridCol w:w="2553"/>
        <w:gridCol w:w="3114"/>
        <w:gridCol w:w="455"/>
        <w:gridCol w:w="3181"/>
      </w:tblGrid>
      <w:tr>
        <w:trPr>
          <w:trHeight w:val="285"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Студент</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rHeight w:val="366"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Научный руководитель</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Нормоконтроль</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Зав. кафедрой</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bl>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highlight w:val="none"/>
          <w:shd w:fill="800080" w:val="clear"/>
        </w:rPr>
      </w:pPr>
      <w:r>
        <mc:AlternateContent>
          <mc:Choice Requires="wps">
            <w:drawing>
              <wp:anchor behindDoc="0" distT="5080" distB="5080" distL="5080" distR="5080" simplePos="0" locked="0" layoutInCell="1" allowOverlap="1" relativeHeight="10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shd w:fill="800080" w:val="clear"/>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highlight w:val="none"/>
          <w:shd w:fill="800080" w:val="clear"/>
          <w:lang w:eastAsia="ru-RU"/>
        </w:rPr>
      </w:pPr>
      <w:r>
        <w:rPr>
          <w:rFonts w:eastAsia="Arial Unicode MS" w:cs="Arial Unicode MS" w:ascii="Times New Roman" w:hAnsi="Times New Roman"/>
          <w:color w:val="000000"/>
          <w:sz w:val="28"/>
          <w:szCs w:val="28"/>
          <w:shd w:fill="800080" w:val="clear"/>
          <w:lang w:eastAsia="ru-RU"/>
        </w:rPr>
      </w:r>
    </w:p>
    <w:p>
      <w:pPr>
        <w:pStyle w:val="Normal"/>
        <w:widowControl w:val="false"/>
        <w:tabs>
          <w:tab w:val="clear" w:pos="708"/>
          <w:tab w:val="left" w:pos="2425" w:leader="none"/>
        </w:tabs>
        <w:spacing w:lineRule="auto" w:line="240"/>
        <w:ind w:hanging="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firstLine="709" w:end="45"/>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hanging="0" w:end="45"/>
        <w:rPr>
          <w:highlight w:val="none"/>
          <w:shd w:fill="800080" w:val="clear"/>
        </w:rPr>
      </w:pPr>
      <w:r>
        <w:rPr>
          <w:rFonts w:ascii="Times New Roman" w:hAnsi="Times New Roman"/>
          <w:sz w:val="28"/>
          <w:szCs w:val="28"/>
          <w:shd w:fill="800080" w:val="clear"/>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widowControl w:val="false"/>
        <w:spacing w:lineRule="auto" w:line="240"/>
        <w:ind w:firstLine="709" w:end="45"/>
        <w:jc w:val="center"/>
        <w:rPr>
          <w:highlight w:val="none"/>
          <w:shd w:fill="800080" w:val="clear"/>
        </w:rPr>
      </w:pPr>
      <w:r>
        <w:rPr>
          <w:rFonts w:ascii="Times New Roman" w:hAnsi="Times New Roman"/>
          <w:b/>
          <w:sz w:val="28"/>
          <w:szCs w:val="28"/>
          <w:shd w:fill="800080" w:val="clear"/>
        </w:rPr>
        <w:t>ИНДИВИДУАЛЬНОЕ ЗАДАНИЕ</w:t>
      </w:r>
    </w:p>
    <w:p>
      <w:pPr>
        <w:pStyle w:val="Normal"/>
        <w:spacing w:lineRule="auto" w:line="240"/>
        <w:jc w:val="center"/>
        <w:rPr>
          <w:highlight w:val="none"/>
          <w:shd w:fill="800080" w:val="clear"/>
        </w:rPr>
      </w:pPr>
      <w:r>
        <w:rPr>
          <w:rFonts w:ascii="Times New Roman" w:hAnsi="Times New Roman"/>
          <w:b/>
          <w:sz w:val="28"/>
          <w:szCs w:val="28"/>
          <w:shd w:fill="800080" w:val="clear"/>
        </w:rPr>
        <w:t>на преддипломную практику</w:t>
      </w:r>
    </w:p>
    <w:p>
      <w:pPr>
        <w:pStyle w:val="Normal"/>
        <w:spacing w:lineRule="auto" w:line="240"/>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spacing w:lineRule="auto" w:line="24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jc w:val="start"/>
        <w:rPr>
          <w:highlight w:val="none"/>
          <w:shd w:fill="800080" w:val="clear"/>
        </w:rPr>
      </w:pPr>
      <w:r>
        <w:rPr>
          <w:rFonts w:ascii="Times New Roman" w:hAnsi="Times New Roman"/>
          <w:sz w:val="28"/>
          <w:szCs w:val="28"/>
          <w:shd w:fill="800080" w:val="clear"/>
        </w:rPr>
        <w:t>для обучающегося   Остапова Владислава Руслановича</w:t>
      </w:r>
    </w:p>
    <w:p>
      <w:pPr>
        <w:pStyle w:val="Normal"/>
        <w:spacing w:lineRule="auto" w:line="240"/>
        <w:jc w:val="center"/>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sz w:val="28"/>
          <w:szCs w:val="28"/>
          <w:shd w:fill="800080" w:val="clear"/>
        </w:rPr>
        <w:t>2 курса  очной формы обучения группы 41КЭ-М</w:t>
      </w:r>
    </w:p>
    <w:p>
      <w:pPr>
        <w:pStyle w:val="Normal"/>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Срок прохождения практики </w:t>
      </w:r>
      <w:r>
        <w:rPr>
          <w:rFonts w:ascii="Times New Roman" w:hAnsi="Times New Roman"/>
          <w:bCs/>
          <w:color w:val="000000"/>
          <w:sz w:val="28"/>
          <w:szCs w:val="28"/>
          <w:shd w:fill="800080" w:val="clear"/>
          <w:lang w:eastAsia="ru-RU"/>
        </w:rPr>
        <w:t>с 08 апреля 2026 г. по 21 мая 2026 г.</w:t>
      </w:r>
    </w:p>
    <w:p>
      <w:pPr>
        <w:pStyle w:val="Normal"/>
        <w:spacing w:lineRule="auto" w:line="240"/>
        <w:ind w:hanging="0"/>
        <w:rPr>
          <w:rFonts w:ascii="Times New Roman" w:hAnsi="Times New Roman"/>
          <w:bCs/>
          <w:color w:val="000000"/>
          <w:sz w:val="28"/>
          <w:szCs w:val="28"/>
          <w:highlight w:val="none"/>
          <w:shd w:fill="800080" w:val="clear"/>
          <w:lang w:eastAsia="ru-RU"/>
        </w:rPr>
      </w:pPr>
      <w:r>
        <w:rPr>
          <w:rFonts w:ascii="Times New Roman" w:hAnsi="Times New Roman"/>
          <w:bCs/>
          <w:color w:val="000000"/>
          <w:sz w:val="28"/>
          <w:szCs w:val="28"/>
          <w:shd w:fill="800080" w:val="clear"/>
          <w:lang w:eastAsia="ru-RU"/>
        </w:rPr>
      </w:r>
    </w:p>
    <w:p>
      <w:pPr>
        <w:pStyle w:val="Style15"/>
        <w:tabs>
          <w:tab w:val="clear" w:pos="708"/>
          <w:tab w:val="left" w:pos="709"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709" w:leader="none"/>
        </w:tabs>
        <w:spacing w:before="0" w:after="0"/>
        <w:jc w:val="both"/>
        <w:textAlignment w:val="baseline"/>
        <w:rPr>
          <w:highlight w:val="none"/>
          <w:shd w:fill="800080" w:val="clear"/>
        </w:rPr>
      </w:pPr>
      <w:r>
        <w:rPr>
          <w:b/>
          <w:sz w:val="28"/>
          <w:szCs w:val="28"/>
          <w:shd w:fill="800080" w:val="clear"/>
        </w:rPr>
        <w:t xml:space="preserve">Содержание практики (вопросы, подлежащие изучению):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анализ состояния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предлагаемые способы решения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1134" w:leader="none"/>
        </w:tabs>
        <w:spacing w:before="0" w:after="0"/>
        <w:jc w:val="both"/>
        <w:textAlignment w:val="baseline"/>
        <w:rPr>
          <w:highlight w:val="none"/>
          <w:shd w:fill="800080" w:val="clear"/>
        </w:rPr>
      </w:pPr>
      <w:r>
        <w:rPr>
          <w:b/>
          <w:sz w:val="28"/>
          <w:szCs w:val="28"/>
          <w:shd w:fill="800080" w:val="clear"/>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w:t>
      </w:r>
      <w:r>
        <w:rPr>
          <w:rFonts w:eastAsia="Times New Roman" w:ascii="Times New Roman" w:hAnsi="Times New Roman"/>
          <w:sz w:val="28"/>
          <w:szCs w:val="28"/>
          <w:shd w:fill="800080" w:val="clear"/>
        </w:rPr>
        <w:t xml:space="preserve"> </w:t>
      </w:r>
      <w:r>
        <w:rPr>
          <w:rFonts w:ascii="Times New Roman" w:hAnsi="Times New Roman"/>
          <w:sz w:val="28"/>
          <w:szCs w:val="28"/>
          <w:shd w:fill="800080" w:val="clear"/>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 xml:space="preserve">Задание принял: ___________  Остапов В.Р.        </w:t>
      </w:r>
      <w:r>
        <w:rPr>
          <w:rFonts w:ascii="Times New Roman" w:hAnsi="Times New Roman"/>
          <w:color w:val="000000"/>
          <w:sz w:val="28"/>
          <w:szCs w:val="28"/>
          <w:shd w:fill="800080" w:val="clear"/>
          <w:lang w:eastAsia="ru-RU"/>
        </w:rPr>
        <w:t>«</w:t>
      </w:r>
      <w:r>
        <w:rPr>
          <w:rFonts w:ascii="Times New Roman" w:hAnsi="Times New Roman"/>
          <w:color w:val="000000"/>
          <w:sz w:val="28"/>
          <w:szCs w:val="28"/>
          <w:u w:val="single"/>
          <w:shd w:fill="800080" w:val="clear"/>
          <w:lang w:eastAsia="ru-RU"/>
        </w:rPr>
        <w:t xml:space="preserve"> 08</w:t>
      </w: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u w:val="single"/>
          <w:shd w:fill="800080" w:val="clear"/>
          <w:lang w:eastAsia="ru-RU"/>
        </w:rPr>
        <w:t xml:space="preserve">   апреля   </w:t>
      </w:r>
      <w:r>
        <w:rPr>
          <w:rFonts w:ascii="Times New Roman" w:hAnsi="Times New Roman"/>
          <w:color w:val="000000"/>
          <w:sz w:val="28"/>
          <w:szCs w:val="28"/>
          <w:shd w:fill="800080" w:val="clear"/>
          <w:lang w:eastAsia="ru-RU"/>
        </w:rPr>
        <w:t>2026 г.</w:t>
      </w:r>
      <w:r>
        <w:br w:type="page"/>
      </w:r>
    </w:p>
    <w:p>
      <w:pPr>
        <w:pStyle w:val="Normal"/>
        <w:tabs>
          <w:tab w:val="clear" w:pos="708"/>
          <w:tab w:val="left" w:pos="8910" w:leader="none"/>
        </w:tabs>
        <w:spacing w:lineRule="auto" w:line="240" w:before="0" w:after="0"/>
        <w:ind w:hanging="0" w:start="0"/>
        <w:jc w:val="both"/>
        <w:rPr>
          <w:highlight w:val="none"/>
          <w:shd w:fill="800080" w:val="clear"/>
        </w:rPr>
      </w:pPr>
      <w:r>
        <w:rPr>
          <w:shd w:fill="800080" w:val="clear"/>
        </w:rPr>
      </w:r>
    </w:p>
    <w:p>
      <w:pPr>
        <w:pStyle w:val="Normal"/>
        <w:widowControl w:val="false"/>
        <w:jc w:val="center"/>
        <w:rPr>
          <w:highlight w:val="none"/>
          <w:shd w:fill="800080" w:val="clear"/>
        </w:rPr>
      </w:pPr>
      <w:r>
        <w:rPr>
          <w:rFonts w:ascii="Times New Roman" w:hAnsi="Times New Roman"/>
          <w:b/>
          <w:sz w:val="24"/>
          <w:szCs w:val="24"/>
          <w:shd w:fill="800080" w:val="clear"/>
        </w:rPr>
        <w:t>СОВМЕСТНЫЙ РАБОЧИЙ ГРАФИК (ПЛАН)</w:t>
      </w:r>
    </w:p>
    <w:p>
      <w:pPr>
        <w:pStyle w:val="Normal"/>
        <w:spacing w:lineRule="auto" w:line="240"/>
        <w:jc w:val="center"/>
        <w:rPr>
          <w:highlight w:val="none"/>
          <w:shd w:fill="800080" w:val="clear"/>
        </w:rPr>
      </w:pPr>
      <w:r>
        <w:rPr>
          <w:rFonts w:ascii="Times New Roman" w:hAnsi="Times New Roman"/>
          <w:b/>
          <w:sz w:val="24"/>
          <w:szCs w:val="24"/>
          <w:shd w:fill="800080" w:val="clear"/>
        </w:rPr>
        <w:t>проведения преддипломной практики</w:t>
      </w:r>
    </w:p>
    <w:p>
      <w:pPr>
        <w:pStyle w:val="Normal"/>
        <w:spacing w:lineRule="auto" w:line="240"/>
        <w:jc w:val="center"/>
        <w:rPr>
          <w:rFonts w:ascii="Times New Roman" w:hAnsi="Times New Roman"/>
          <w:b/>
          <w:i/>
          <w:i/>
          <w:sz w:val="24"/>
          <w:szCs w:val="24"/>
          <w:highlight w:val="none"/>
          <w:shd w:fill="800080" w:val="clear"/>
        </w:rPr>
      </w:pPr>
      <w:r>
        <w:rPr>
          <w:rFonts w:ascii="Times New Roman" w:hAnsi="Times New Roman"/>
          <w:b/>
          <w:i/>
          <w:sz w:val="24"/>
          <w:szCs w:val="24"/>
          <w:shd w:fill="800080" w:val="clear"/>
        </w:rPr>
      </w:r>
    </w:p>
    <w:p>
      <w:pPr>
        <w:pStyle w:val="Normal"/>
        <w:spacing w:before="0" w:after="120"/>
        <w:ind w:hanging="0"/>
        <w:rPr>
          <w:highlight w:val="none"/>
          <w:shd w:fill="800080" w:val="clear"/>
        </w:rPr>
      </w:pPr>
      <w:r>
        <w:rPr>
          <w:rFonts w:ascii="Times New Roman" w:hAnsi="Times New Roman"/>
          <w:sz w:val="26"/>
          <w:szCs w:val="26"/>
          <w:shd w:fill="800080" w:val="clear"/>
        </w:rPr>
        <w:t xml:space="preserve">Обучающегося 2 курса  очной формы обучения, группы 41КЭ-М </w:t>
      </w:r>
    </w:p>
    <w:p>
      <w:pPr>
        <w:pStyle w:val="Normal"/>
        <w:spacing w:before="0" w:after="120"/>
        <w:ind w:hanging="0"/>
        <w:rPr>
          <w:highlight w:val="none"/>
          <w:shd w:fill="800080" w:val="clear"/>
        </w:rPr>
      </w:pPr>
      <w:r>
        <w:rPr>
          <w:rFonts w:ascii="Times New Roman" w:hAnsi="Times New Roman"/>
          <w:sz w:val="26"/>
          <w:szCs w:val="26"/>
          <w:shd w:fill="800080" w:val="clear"/>
        </w:rPr>
        <w:t>Направление подготовки 11.04.03 Конструирование и технология электронных средств</w:t>
      </w:r>
    </w:p>
    <w:p>
      <w:pPr>
        <w:pStyle w:val="Normal"/>
        <w:spacing w:before="0" w:after="120"/>
        <w:ind w:hanging="0"/>
        <w:rPr>
          <w:highlight w:val="none"/>
          <w:shd w:fill="800080" w:val="clear"/>
        </w:rPr>
      </w:pPr>
      <w:r>
        <w:rPr>
          <w:rFonts w:ascii="Times New Roman" w:hAnsi="Times New Roman"/>
          <w:sz w:val="26"/>
          <w:szCs w:val="26"/>
          <w:shd w:fill="800080" w:val="clear"/>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highlight w:val="none"/>
          <w:shd w:fill="800080" w:val="clear"/>
        </w:rPr>
      </w:pPr>
      <w:r>
        <w:rPr>
          <w:rFonts w:ascii="Times New Roman" w:hAnsi="Times New Roman"/>
          <w:color w:val="000000"/>
          <w:sz w:val="26"/>
          <w:szCs w:val="26"/>
          <w:shd w:fill="800080" w:val="clear"/>
          <w:lang w:eastAsia="ru-RU"/>
        </w:rPr>
        <w:t xml:space="preserve">Срок прохождения практики с </w:t>
      </w:r>
      <w:r>
        <w:rPr>
          <w:rFonts w:ascii="Times New Roman" w:hAnsi="Times New Roman"/>
          <w:bCs/>
          <w:color w:val="000000"/>
          <w:sz w:val="26"/>
          <w:szCs w:val="26"/>
          <w:shd w:fill="800080" w:val="clear"/>
          <w:lang w:eastAsia="ru-RU"/>
        </w:rPr>
        <w:t>08 апреля  2026 г. по 21 мая 2026 г.</w:t>
      </w:r>
    </w:p>
    <w:p>
      <w:pPr>
        <w:pStyle w:val="Normal"/>
        <w:spacing w:before="0" w:after="120"/>
        <w:ind w:hanging="0"/>
        <w:rPr>
          <w:rFonts w:ascii="Times New Roman" w:hAnsi="Times New Roman"/>
          <w:bCs/>
          <w:color w:val="000000"/>
          <w:sz w:val="26"/>
          <w:szCs w:val="26"/>
          <w:highlight w:val="none"/>
          <w:shd w:fill="800080" w:val="clear"/>
          <w:lang w:eastAsia="ru-RU"/>
        </w:rPr>
      </w:pPr>
      <w:r>
        <w:rPr>
          <w:rFonts w:ascii="Times New Roman" w:hAnsi="Times New Roman"/>
          <w:bCs/>
          <w:color w:val="000000"/>
          <w:sz w:val="26"/>
          <w:szCs w:val="26"/>
          <w:shd w:fill="800080" w:val="clear"/>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 xml:space="preserve">№ </w:t>
            </w:r>
            <w:r>
              <w:rPr>
                <w:rFonts w:ascii="Times New Roman" w:hAnsi="Times New Roman"/>
                <w:sz w:val="20"/>
                <w:szCs w:val="24"/>
                <w:shd w:fill="800080" w:val="clear"/>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Инструктаж по технике безопасности.</w:t>
            </w:r>
          </w:p>
          <w:p>
            <w:pPr>
              <w:pStyle w:val="Normal"/>
              <w:spacing w:lineRule="auto" w:line="240"/>
              <w:ind w:hanging="0"/>
              <w:jc w:val="start"/>
              <w:rPr>
                <w:highlight w:val="none"/>
                <w:shd w:fill="800080" w:val="clear"/>
              </w:rPr>
            </w:pPr>
            <w:r>
              <w:rPr>
                <w:rFonts w:ascii="Times New Roman" w:hAnsi="Times New Roman"/>
                <w:sz w:val="20"/>
                <w:szCs w:val="20"/>
                <w:shd w:fill="800080" w:val="clear"/>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08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 Сбор информации и материалов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Выполнение программы практики, индивидуального задания на практику.</w:t>
            </w:r>
          </w:p>
          <w:p>
            <w:pPr>
              <w:pStyle w:val="Normal"/>
              <w:spacing w:lineRule="auto" w:line="240"/>
              <w:ind w:hanging="0"/>
              <w:jc w:val="start"/>
              <w:rPr>
                <w:highlight w:val="none"/>
                <w:shd w:fill="800080" w:val="clear"/>
              </w:rPr>
            </w:pPr>
            <w:r>
              <w:rPr>
                <w:rFonts w:ascii="Times New Roman" w:hAnsi="Times New Roman"/>
                <w:sz w:val="20"/>
                <w:szCs w:val="20"/>
                <w:shd w:fill="800080" w:val="clear"/>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09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 –</w:t>
            </w:r>
          </w:p>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19</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 xml:space="preserve">1. Составление </w:t>
            </w:r>
            <w:r>
              <w:rPr>
                <w:rFonts w:ascii="Times New Roman" w:hAnsi="Times New Roman"/>
                <w:color w:val="000000"/>
                <w:sz w:val="20"/>
                <w:szCs w:val="20"/>
                <w:shd w:fill="800080" w:val="clear"/>
              </w:rPr>
              <w:t xml:space="preserve">отчета по </w:t>
            </w:r>
            <w:r>
              <w:rPr>
                <w:rFonts w:ascii="Times New Roman" w:hAnsi="Times New Roman"/>
                <w:sz w:val="20"/>
                <w:szCs w:val="20"/>
                <w:shd w:fill="800080" w:val="clear"/>
              </w:rPr>
              <w:t>практике.</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20</w:t>
            </w:r>
            <w:r>
              <w:rPr>
                <w:rFonts w:ascii="Times New Roman" w:hAnsi="Times New Roman"/>
                <w:sz w:val="20"/>
                <w:szCs w:val="20"/>
                <w:shd w:fill="800080" w:val="clear"/>
              </w:rPr>
              <w:t xml:space="preserve"> мая 2026г</w:t>
            </w:r>
          </w:p>
          <w:p>
            <w:pPr>
              <w:pStyle w:val="Normal"/>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p>
            <w:pPr>
              <w:pStyle w:val="Normal"/>
              <w:spacing w:lineRule="auto" w:line="240"/>
              <w:ind w:hanging="0"/>
              <w:jc w:val="center"/>
              <w:rPr>
                <w:highlight w:val="none"/>
                <w:shd w:fill="800080" w:val="clear"/>
              </w:rPr>
            </w:pPr>
            <w:r>
              <w:rPr>
                <w:rFonts w:ascii="Times New Roman" w:hAnsi="Times New Roman"/>
                <w:sz w:val="20"/>
                <w:szCs w:val="20"/>
                <w:shd w:fill="800080" w:val="clear"/>
              </w:rPr>
              <w:t>2</w:t>
            </w:r>
            <w:r>
              <w:rPr>
                <w:rFonts w:ascii="Times New Roman" w:hAnsi="Times New Roman"/>
                <w:sz w:val="20"/>
                <w:szCs w:val="20"/>
                <w:shd w:fill="800080" w:val="clear"/>
                <w:lang w:val="en-US"/>
              </w:rPr>
              <w:t>1</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bl>
    <w:p>
      <w:pPr>
        <w:pStyle w:val="Normal"/>
        <w:tabs>
          <w:tab w:val="clear" w:pos="708"/>
          <w:tab w:val="left" w:pos="8910" w:leader="none"/>
        </w:tabs>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rPr>
          <w:highlight w:val="none"/>
          <w:shd w:fill="800080" w:val="clear"/>
        </w:rPr>
      </w:pPr>
      <w:r>
        <w:rPr>
          <w:rFonts w:ascii="Times New Roman" w:hAnsi="Times New Roman"/>
          <w:sz w:val="26"/>
          <w:szCs w:val="26"/>
          <w:shd w:fill="800080" w:val="clear"/>
        </w:rPr>
        <w:t>С рабочим графиком (планом) ознакомлен:</w:t>
      </w:r>
    </w:p>
    <w:p>
      <w:pPr>
        <w:pStyle w:val="Normal"/>
        <w:tabs>
          <w:tab w:val="clear" w:pos="708"/>
          <w:tab w:val="left" w:pos="8910" w:leader="none"/>
        </w:tabs>
        <w:spacing w:lineRule="auto" w:line="240"/>
        <w:rPr>
          <w:highlight w:val="none"/>
          <w:shd w:fill="800080" w:val="clear"/>
        </w:rPr>
      </w:pPr>
      <w:r>
        <w:rPr>
          <w:rFonts w:ascii="Times New Roman" w:hAnsi="Times New Roman"/>
          <w:sz w:val="26"/>
          <w:szCs w:val="26"/>
          <w:shd w:fill="800080" w:val="clear"/>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rPr>
            <w:instrText xml:space="preserve"> TOC \z \o "1-3" \u \h</w:instrText>
          </w:r>
          <w:r>
            <w:rPr>
              <w:webHidden/>
              <w:rStyle w:val="IndexLink"/>
            </w:rPr>
            <w:fldChar w:fldCharType="separate"/>
          </w:r>
          <w:hyperlink w:anchor="__RefHeading___Toc229529021">
            <w:r>
              <w:rPr>
                <w:webHidden/>
                <w:rStyle w:val="IndexLink"/>
              </w:rPr>
              <w:t>ВВЕДЕНИЕ</w:t>
              <w:tab/>
              <w:t>5</w:t>
            </w:r>
          </w:hyperlink>
        </w:p>
        <w:p>
          <w:pPr>
            <w:pStyle w:val="TOC1"/>
            <w:tabs>
              <w:tab w:val="clear" w:pos="9345"/>
              <w:tab w:val="right" w:pos="9354" w:leader="dot"/>
            </w:tabs>
            <w:rPr/>
          </w:pPr>
          <w:hyperlink w:anchor="__RefHeading___Toc229529022">
            <w:r>
              <w:rPr>
                <w:webHidden/>
                <w:rStyle w:val="IndexLink"/>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rPr>
              <w:t>1.4 Критерии и метрики сравнения методов</w:t>
              <w:tab/>
              <w:t>13</w:t>
            </w:r>
          </w:hyperlink>
        </w:p>
        <w:p>
          <w:pPr>
            <w:pStyle w:val="TOC2"/>
            <w:tabs>
              <w:tab w:val="clear" w:pos="9072"/>
              <w:tab w:val="right" w:pos="9354" w:leader="dot"/>
            </w:tabs>
            <w:rPr/>
          </w:pPr>
          <w:hyperlink w:anchor="__RefHeading___Toc2378_3476232239">
            <w:r>
              <w:rPr>
                <w:webHidden/>
                <w:rStyle w:val="IndexLink"/>
              </w:rPr>
              <w:t>1.5 Существующие подходы к измерению параметров сигналов</w:t>
              <w:tab/>
              <w:t>16</w:t>
            </w:r>
          </w:hyperlink>
        </w:p>
        <w:p>
          <w:pPr>
            <w:pStyle w:val="TOC2"/>
            <w:tabs>
              <w:tab w:val="clear" w:pos="9072"/>
              <w:tab w:val="right" w:pos="9354" w:leader="dot"/>
            </w:tabs>
            <w:rPr/>
          </w:pPr>
          <w:hyperlink w:anchor="__RefHeading___Toc2380_3476232239">
            <w:r>
              <w:rPr>
                <w:webHidden/>
                <w:rStyle w:val="IndexLink"/>
              </w:rPr>
              <w:t>1.6 Сравнительный анализ существующих методов определения параметров периодических сигналов</w:t>
              <w:tab/>
              <w:t>21</w:t>
            </w:r>
          </w:hyperlink>
        </w:p>
        <w:p>
          <w:pPr>
            <w:pStyle w:val="TOC2"/>
            <w:tabs>
              <w:tab w:val="clear" w:pos="9072"/>
              <w:tab w:val="right" w:pos="9354" w:leader="dot"/>
            </w:tabs>
            <w:rPr/>
          </w:pPr>
          <w:hyperlink w:anchor="__RefHeading___Toc2382_3476232239">
            <w:r>
              <w:rPr>
                <w:webHidden/>
                <w:rStyle w:val="IndexLink"/>
              </w:rPr>
              <w:t>1.7 Патентный поиск и обзор аналогичных решений</w:t>
              <w:tab/>
              <w:t>24</w:t>
            </w:r>
          </w:hyperlink>
        </w:p>
        <w:p>
          <w:pPr>
            <w:pStyle w:val="TOC1"/>
            <w:tabs>
              <w:tab w:val="clear" w:pos="9345"/>
              <w:tab w:val="right" w:pos="9354" w:leader="dot"/>
            </w:tabs>
            <w:rPr/>
          </w:pPr>
          <w:hyperlink w:anchor="__RefHeading___Toc229529023">
            <w:r>
              <w:rPr>
                <w:webHidden/>
                <w:rStyle w:val="IndexLink"/>
              </w:rPr>
              <w:t>2. ПРЕДЛАГАЕМЫЕ СПОСОБЫ РЕШЕНИЯ ПРОБЛЕМЫ</w:t>
              <w:tab/>
              <w:t>29</w:t>
            </w:r>
          </w:hyperlink>
        </w:p>
        <w:p>
          <w:pPr>
            <w:pStyle w:val="TOC2"/>
            <w:tabs>
              <w:tab w:val="clear" w:pos="9072"/>
              <w:tab w:val="right" w:pos="9354" w:leader="dot"/>
            </w:tabs>
            <w:rPr/>
          </w:pPr>
          <w:hyperlink w:anchor="__RefHeading___Toc2169_1929968905">
            <w:r>
              <w:rPr>
                <w:webHidden/>
                <w:rStyle w:val="IndexLink"/>
              </w:rPr>
              <w:t>2.1 Аналоговые методы</w:t>
              <w:tab/>
              <w:t>29</w:t>
            </w:r>
          </w:hyperlink>
        </w:p>
        <w:p>
          <w:pPr>
            <w:pStyle w:val="TOC2"/>
            <w:tabs>
              <w:tab w:val="clear" w:pos="9072"/>
              <w:tab w:val="right" w:pos="9354" w:leader="dot"/>
            </w:tabs>
            <w:rPr/>
          </w:pPr>
          <w:hyperlink w:anchor="__RefHeading___Toc2171_1929968905">
            <w:r>
              <w:rPr>
                <w:webHidden/>
                <w:rStyle w:val="IndexLink"/>
              </w:rPr>
              <w:t>2.2 Цифровые методы</w:t>
              <w:tab/>
              <w:t>31</w:t>
            </w:r>
          </w:hyperlink>
        </w:p>
        <w:p>
          <w:pPr>
            <w:pStyle w:val="TOC2"/>
            <w:tabs>
              <w:tab w:val="clear" w:pos="9072"/>
              <w:tab w:val="right" w:pos="9354" w:leader="dot"/>
            </w:tabs>
            <w:rPr/>
          </w:pPr>
          <w:hyperlink w:anchor="__RefHeading___Toc2173_1929968905">
            <w:r>
              <w:rPr>
                <w:webHidden/>
                <w:rStyle w:val="IndexLink"/>
              </w:rPr>
              <w:t>2.3 Сравнительный анализ и патентный поиск</w:t>
              <w:tab/>
              <w:t>34</w:t>
            </w:r>
          </w:hyperlink>
        </w:p>
        <w:p>
          <w:pPr>
            <w:pStyle w:val="TOC2"/>
            <w:tabs>
              <w:tab w:val="clear" w:pos="9072"/>
              <w:tab w:val="right" w:pos="9354" w:leader="dot"/>
            </w:tabs>
            <w:rPr/>
          </w:pPr>
          <w:hyperlink w:anchor="__RefHeading___Toc2175_1929968905">
            <w:r>
              <w:rPr>
                <w:webHidden/>
                <w:rStyle w:val="IndexLink"/>
              </w:rPr>
              <w:t>2.4 Варианты реализации и сравнение</w:t>
              <w:tab/>
              <w:t>36</w:t>
            </w:r>
          </w:hyperlink>
        </w:p>
        <w:p>
          <w:pPr>
            <w:pStyle w:val="TOC2"/>
            <w:tabs>
              <w:tab w:val="clear" w:pos="9072"/>
              <w:tab w:val="right" w:pos="9354" w:leader="dot"/>
            </w:tabs>
            <w:rPr/>
          </w:pPr>
          <w:hyperlink w:anchor="__RefHeading___Toc2177_1929968905">
            <w:r>
              <w:rPr>
                <w:webHidden/>
                <w:rStyle w:val="IndexLink"/>
              </w:rPr>
              <w:t>2.5 Реализация подхода на STM32F407</w:t>
              <w:tab/>
              <w:t>38</w:t>
            </w:r>
          </w:hyperlink>
        </w:p>
        <w:p>
          <w:pPr>
            <w:pStyle w:val="TOC2"/>
            <w:tabs>
              <w:tab w:val="clear" w:pos="9072"/>
              <w:tab w:val="right" w:pos="9354" w:leader="dot"/>
            </w:tabs>
            <w:rPr/>
          </w:pPr>
          <w:hyperlink w:anchor="__RefHeading___Toc2179_1929968905">
            <w:r>
              <w:rPr>
                <w:webHidden/>
                <w:rStyle w:val="IndexLink"/>
              </w:rPr>
              <w:t>2.6 Гистограммный метод: алгоритм и статистика</w:t>
              <w:tab/>
              <w:t>39</w:t>
            </w:r>
          </w:hyperlink>
        </w:p>
        <w:p>
          <w:pPr>
            <w:pStyle w:val="TOC2"/>
            <w:tabs>
              <w:tab w:val="clear" w:pos="9072"/>
              <w:tab w:val="right" w:pos="9354" w:leader="dot"/>
            </w:tabs>
            <w:rPr/>
          </w:pPr>
          <w:hyperlink w:anchor="__RefHeading___Toc2181_1929968905">
            <w:r>
              <w:rPr>
                <w:webHidden/>
                <w:rStyle w:val="IndexLink"/>
              </w:rPr>
              <w:t>2.7 Альтернативы: FFT и корреляция</w:t>
              <w:tab/>
              <w:t>41</w:t>
            </w:r>
          </w:hyperlink>
        </w:p>
        <w:p>
          <w:pPr>
            <w:pStyle w:val="TOC2"/>
            <w:tabs>
              <w:tab w:val="clear" w:pos="9072"/>
              <w:tab w:val="right" w:pos="9354" w:leader="dot"/>
            </w:tabs>
            <w:rPr/>
          </w:pPr>
          <w:hyperlink w:anchor="__RefHeading___Toc2183_1929968905">
            <w:r>
              <w:rPr>
                <w:webHidden/>
                <w:rStyle w:val="IndexLink"/>
              </w:rPr>
              <w:t>2.8 План экспериментальной проверки</w:t>
              <w:tab/>
              <w:t>42</w:t>
            </w:r>
          </w:hyperlink>
        </w:p>
        <w:p>
          <w:pPr>
            <w:pStyle w:val="TOC2"/>
            <w:tabs>
              <w:tab w:val="clear" w:pos="9072"/>
              <w:tab w:val="right" w:pos="9354" w:leader="dot"/>
            </w:tabs>
            <w:rPr/>
          </w:pPr>
          <w:hyperlink w:anchor="__RefHeading___Toc2185_1929968905">
            <w:r>
              <w:rPr>
                <w:webHidden/>
                <w:rStyle w:val="IndexLink"/>
              </w:rPr>
              <w:t>2.9. Описание и обоснование выбранного подхода</w:t>
              <w:tab/>
              <w:t>43</w:t>
            </w:r>
          </w:hyperlink>
        </w:p>
        <w:p>
          <w:pPr>
            <w:pStyle w:val="TOC1"/>
            <w:tabs>
              <w:tab w:val="clear" w:pos="9345"/>
              <w:tab w:val="right" w:pos="9354" w:leader="dot"/>
            </w:tabs>
            <w:rPr/>
          </w:pPr>
          <w:hyperlink w:anchor="__RefHeading___Toc229529025">
            <w:r>
              <w:rPr>
                <w:webHidden/>
                <w:rStyle w:val="IndexLink"/>
              </w:rPr>
              <w:t>СПИСОК ИСПОЛЬЗОВАННЫХ ИСТОЧНИКОВ</w:t>
              <w:tab/>
              <w:t>45</w:t>
            </w:r>
          </w:hyperlink>
        </w:p>
        <w:p>
          <w:pPr>
            <w:pStyle w:val="TOC1"/>
            <w:tabs>
              <w:tab w:val="clear" w:pos="9345"/>
              <w:tab w:val="right" w:pos="9354" w:leader="dot"/>
            </w:tabs>
            <w:rPr/>
          </w:pPr>
          <w:hyperlink w:anchor="__RefHeading___Toc229529026">
            <w:r>
              <w:rPr>
                <w:webHidden/>
                <w:rStyle w:val="IndexLink"/>
              </w:rPr>
              <w:t>ПРИЛОЖЕНИЯ</w:t>
              <w:tab/>
              <w:t>48</w:t>
            </w:r>
          </w:hyperlink>
          <w:r>
            <w:rPr>
              <w:rStyle w:val="IndexLink"/>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00A933" w:val="clear"/>
        </w:rPr>
      </w:pPr>
      <w:bookmarkStart w:id="0" w:name="__RefHeading___Toc229529021"/>
      <w:bookmarkEnd w:id="0"/>
      <w:r>
        <w:rPr>
          <w:shd w:fill="00A933" w:val="clear"/>
        </w:rPr>
        <w:t>ВВЕДЕНИЕ</w:t>
      </w:r>
    </w:p>
    <w:p>
      <w:pPr>
        <w:pStyle w:val="BodyText"/>
        <w:rPr/>
      </w:pPr>
      <w: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r>
        <w:br w:type="page"/>
      </w:r>
    </w:p>
    <w:p>
      <w:pPr>
        <w:pStyle w:val="Heading1"/>
        <w:numPr>
          <w:ilvl w:val="0"/>
          <w:numId w:val="1"/>
        </w:numPr>
        <w:spacing w:before="0" w:after="0"/>
        <w:ind w:firstLine="709"/>
        <w:rPr>
          <w:highlight w:val="none"/>
          <w:shd w:fill="00A933" w:val="clear"/>
        </w:rPr>
      </w:pPr>
      <w:bookmarkStart w:id="1" w:name="__RefHeading___Toc229529022"/>
      <w:bookmarkEnd w:id="1"/>
      <w:r>
        <w:rPr>
          <w:shd w:fill="00A933" w:val="clear"/>
        </w:rPr>
        <w:t>1. АНАЛИЗ СОСТОЯНИЯ ПРОБЛЕМЫ</w:t>
      </w:r>
    </w:p>
    <w:p>
      <w:pPr>
        <w:pStyle w:val="BodyText"/>
        <w:rPr/>
      </w:pPr>
      <w: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BodyText"/>
        <w:rPr>
          <w:lang w:val="ru-RU"/>
        </w:rPr>
      </w:pPr>
      <w:r>
        <w:rPr/>
      </w:r>
    </w:p>
    <w:p>
      <w:pPr>
        <w:pStyle w:val="Heading2"/>
        <w:rPr>
          <w:highlight w:val="none"/>
          <w:shd w:fill="auto" w:val="clear"/>
        </w:rPr>
      </w:pPr>
      <w:bookmarkStart w:id="2" w:name="__RefHeading___Toc2155_1929968905"/>
      <w:bookmarkEnd w:id="2"/>
      <w:r>
        <w:rPr>
          <w:shd w:fill="auto" w:val="clear"/>
        </w:rPr>
        <w:t>1.1 Периодические сигналы: определение и значение</w:t>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highlight w:val="none"/>
          <w:shd w:fill="auto" w:val="clear"/>
        </w:rPr>
      </w:pPr>
      <w:bookmarkStart w:id="3" w:name="__RefHeading___Toc2157_1929968905"/>
      <w:bookmarkEnd w:id="3"/>
      <w:r>
        <w:rPr>
          <w:shd w:fill="auto" w:val="clear"/>
        </w:rPr>
        <w:t>1.2 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auto" w:val="clear"/>
        </w:rPr>
      </w:pPr>
      <w:bookmarkStart w:id="4" w:name="__RefHeading___Toc2159_1929968905"/>
      <w:bookmarkEnd w:id="4"/>
      <w:r>
        <w:rPr>
          <w:shd w:fill="auto" w:val="clear"/>
        </w:rPr>
        <w:t>1.3 Виды помех и их влияние на измерения</w:t>
      </w:r>
    </w:p>
    <w:p>
      <w:pPr>
        <w:pStyle w:val="BodyText"/>
        <w:rPr>
          <w:highlight w:val="none"/>
          <w:shd w:fill="auto" w:val="clear"/>
        </w:rPr>
      </w:pPr>
      <w:r>
        <w:rPr>
          <w:shd w:fill="auto" w:val="clear"/>
        </w:rP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pPr>
        <w:pStyle w:val="BodyText"/>
        <w:rPr>
          <w:highlight w:val="none"/>
          <w:shd w:fill="auto" w:val="clear"/>
        </w:rPr>
      </w:pPr>
      <w:r>
        <w:rPr>
          <w:shd w:fill="auto" w:val="clear"/>
        </w:rPr>
        <w:t>Наиболее распространённым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её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pPr>
        <w:pStyle w:val="BodyText"/>
        <w:rPr>
          <w:highlight w:val="none"/>
          <w:shd w:fill="auto" w:val="clear"/>
        </w:rPr>
      </w:pPr>
      <w:r>
        <w:rPr>
          <w:shd w:fill="auto" w:val="clear"/>
        </w:rP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pPr>
        <w:pStyle w:val="BodyText"/>
        <w:rPr>
          <w:highlight w:val="none"/>
          <w:shd w:fill="auto" w:val="clear"/>
        </w:rPr>
      </w:pPr>
      <w:r>
        <w:rPr>
          <w:shd w:fill="auto" w:val="clear"/>
        </w:rP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pPr>
        <w:pStyle w:val="BodyText"/>
        <w:rPr>
          <w:highlight w:val="none"/>
          <w:shd w:fill="auto" w:val="clear"/>
        </w:rPr>
      </w:pPr>
      <w:r>
        <w:rPr>
          <w:shd w:fill="auto" w:val="clear"/>
        </w:rP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pPr>
        <w:pStyle w:val="BodyText"/>
        <w:rPr>
          <w:highlight w:val="none"/>
          <w:shd w:fill="auto" w:val="clear"/>
        </w:rPr>
      </w:pPr>
      <w:r>
        <w:rPr>
          <w:shd w:fill="auto" w:val="clear"/>
        </w:rP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pPr>
        <w:pStyle w:val="BodyText"/>
        <w:rPr>
          <w:highlight w:val="none"/>
          <w:shd w:fill="auto" w:val="clear"/>
        </w:rPr>
      </w:pPr>
      <w:r>
        <w:rPr>
          <w:shd w:fill="auto" w:val="clear"/>
        </w:rP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pPr>
        <w:pStyle w:val="BodyText"/>
        <w:rPr>
          <w:highlight w:val="none"/>
          <w:shd w:fill="auto" w:val="clear"/>
        </w:rPr>
      </w:pPr>
      <w:r>
        <w:rPr>
          <w:shd w:fill="auto" w:val="clear"/>
        </w:rP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pPr>
        <w:pStyle w:val="BodyText"/>
        <w:rPr>
          <w:highlight w:val="none"/>
          <w:shd w:fill="auto" w:val="clear"/>
        </w:rPr>
      </w:pPr>
      <w:r>
        <w:rPr>
          <w:shd w:fill="auto" w:val="clear"/>
        </w:rP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pPr>
        <w:pStyle w:val="BodyText"/>
        <w:rPr>
          <w:highlight w:val="none"/>
          <w:shd w:fill="auto" w:val="clear"/>
        </w:rPr>
      </w:pPr>
      <w:r>
        <w:rPr>
          <w:shd w:fill="auto" w:val="clear"/>
        </w:rP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pPr>
        <w:pStyle w:val="BodyText"/>
        <w:rPr>
          <w:highlight w:val="none"/>
          <w:shd w:fill="auto" w:val="clear"/>
        </w:rPr>
      </w:pPr>
      <w:r>
        <w:rPr>
          <w:shd w:fill="auto" w:val="clear"/>
        </w:rP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pPr>
        <w:pStyle w:val="BodyText"/>
        <w:rPr>
          <w:highlight w:val="none"/>
          <w:shd w:fill="auto" w:val="clear"/>
        </w:rPr>
      </w:pPr>
      <w:r>
        <w:rPr>
          <w:shd w:fill="auto" w:val="clear"/>
        </w:rP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pPr>
        <w:pStyle w:val="BodyText"/>
        <w:rPr>
          <w:highlight w:val="none"/>
          <w:shd w:fill="auto" w:val="clear"/>
        </w:rPr>
      </w:pPr>
      <w:r>
        <w:rPr>
          <w:shd w:fill="auto" w:val="clear"/>
        </w:rPr>
      </w:r>
    </w:p>
    <w:p>
      <w:pPr>
        <w:pStyle w:val="Heading2"/>
        <w:rPr>
          <w:highlight w:val="none"/>
          <w:shd w:fill="auto" w:val="clear"/>
        </w:rPr>
      </w:pPr>
      <w:bookmarkStart w:id="5" w:name="__RefHeading___Toc2161_1929968905"/>
      <w:bookmarkEnd w:id="5"/>
      <w:r>
        <w:rPr>
          <w:shd w:fill="auto" w:val="clear"/>
        </w:rPr>
        <w:t>1.4 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её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highlight w:val="none"/>
          <w:shd w:fill="auto" w:val="clear"/>
        </w:rPr>
      </w:pPr>
      <w:bookmarkStart w:id="6" w:name="__RefHeading___Toc2378_3476232239"/>
      <w:bookmarkEnd w:id="6"/>
      <w:r>
        <w:rPr>
          <w:shd w:fill="auto" w:val="clear"/>
        </w:rPr>
        <w:t>1.5 Существующие подходы к измерению параметров сигналов</w:t>
      </w:r>
    </w:p>
    <w:p>
      <w:pPr>
        <w:pStyle w:val="BodyText"/>
        <w:rPr>
          <w:lang w:val="ru-RU" w:eastAsia="en-US"/>
        </w:rPr>
      </w:pPr>
      <w:r>
        <w:rPr>
          <w:lang w:val="ru-RU"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pPr>
        <w:pStyle w:val="BodyText"/>
        <w:rPr>
          <w:lang w:val="ru-RU" w:eastAsia="en-US"/>
        </w:rPr>
      </w:pPr>
      <w:r>
        <w:rPr>
          <w:lang w:val="ru-RU"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pPr>
        <w:pStyle w:val="BodyText"/>
        <w:rPr>
          <w:lang w:val="ru-RU" w:eastAsia="en-US"/>
        </w:rPr>
      </w:pPr>
      <w:r>
        <w:rPr>
          <w:lang w:val="ru-RU"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pPr>
        <w:pStyle w:val="BodyText"/>
        <w:rPr>
          <w:lang w:val="ru-RU" w:eastAsia="en-US"/>
        </w:rPr>
      </w:pPr>
      <w:r>
        <w:rPr>
          <w:lang w:val="ru-RU" w:eastAsia="en-US"/>
        </w:rPr>
        <w:t xml:space="preserve">Одним из наиболее распространённых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w:t>
      </w:r>
      <w:r>
        <w:rPr>
          <w:lang w:val="ru-RU" w:eastAsia="en-US"/>
        </w:rPr>
        <w:t>[15]</w:t>
      </w:r>
    </w:p>
    <w:p>
      <w:pPr>
        <w:pStyle w:val="BodyText"/>
        <w:rPr>
          <w:lang w:val="ru-RU" w:eastAsia="en-US"/>
        </w:rPr>
      </w:pPr>
      <w:r>
        <w:rPr>
          <w:lang w:val="ru-RU"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pPr>
        <w:pStyle w:val="BodyText"/>
        <w:rPr>
          <w:lang w:val="ru-RU" w:eastAsia="en-US"/>
        </w:rPr>
      </w:pPr>
      <w:r>
        <w:rPr>
          <w:lang w:val="ru-RU" w:eastAsia="en-US"/>
        </w:rPr>
        <w:t>Развитием идеи порогового детектирования являются цифровые частотомеры прямого счета. Принцип их работы заключается в подсчёте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pPr>
        <w:pStyle w:val="BodyText"/>
        <w:widowControl w:val="false"/>
        <w:suppressAutoHyphens w:val="true"/>
        <w:bidi w:val="0"/>
        <w:spacing w:lineRule="auto" w:line="360" w:before="0" w:after="0"/>
        <w:ind w:firstLine="709"/>
        <w:rPr/>
      </w:pPr>
      <w:r>
        <w:rPr>
          <w:lang w:val="ru-RU" w:eastAsia="en-US"/>
        </w:rPr>
      </w:r>
      <m:oMath xmlns:m="http://schemas.openxmlformats.org/officeDocument/2006/math">
        <m:r>
          <m:t xml:space="preserve">f</m:t>
        </m:r>
        <m:r>
          <m:t xml:space="preserve">=</m:t>
        </m:r>
        <m:f>
          <m:num>
            <m:r>
              <m:t xml:space="preserve">N</m:t>
            </m:r>
          </m:num>
          <m:den>
            <m:sSub>
              <m:e>
                <m:r>
                  <m:t xml:space="preserve">T</m:t>
                </m:r>
              </m:e>
              <m:sub>
                <m:r>
                  <m:t xml:space="preserve">сч</m:t>
                </m:r>
              </m:sub>
            </m:sSub>
          </m:den>
        </m:f>
      </m:oMath>
      <w:r>
        <w:rPr>
          <w:lang w:val="ru-RU" w:eastAsia="en-US"/>
        </w:rPr>
        <w:t>,</w:t>
      </w:r>
    </w:p>
    <w:p>
      <w:pPr>
        <w:pStyle w:val="BodyText"/>
        <w:rPr>
          <w:lang w:val="ru-RU" w:eastAsia="en-US"/>
        </w:rPr>
      </w:pPr>
      <w:r>
        <w:rPr>
          <w:lang w:val="ru-RU" w:eastAsia="en-US"/>
        </w:rPr>
        <w:t xml:space="preserve">где Tсч​ — интервал измерения. </w:t>
      </w:r>
      <w:r>
        <w:rPr>
          <w:lang w:val="ru-RU" w:eastAsia="en-US"/>
        </w:rPr>
        <w:t>[15]</w:t>
      </w:r>
    </w:p>
    <w:p>
      <w:pPr>
        <w:pStyle w:val="BodyText"/>
        <w:rPr>
          <w:lang w:val="ru-RU" w:eastAsia="en-US"/>
        </w:rPr>
      </w:pPr>
      <w:r>
        <w:rPr>
          <w:lang w:val="ru-RU" w:eastAsia="en-US"/>
        </w:rPr>
        <w:t>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и промышленных системах контроля. Однако такой метод позволяет определить 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pPr>
        <w:pStyle w:val="BodyText"/>
        <w:rPr>
          <w:lang w:val="ru-RU" w:eastAsia="en-US"/>
        </w:rPr>
      </w:pPr>
      <w:r>
        <w:rPr>
          <w:lang w:val="ru-RU"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pPr>
        <w:pStyle w:val="BodyText"/>
        <w:rPr>
          <w:lang w:val="ru-RU" w:eastAsia="en-US"/>
        </w:rPr>
      </w:pPr>
      <w:r>
        <w:rPr>
          <w:lang w:val="ru-RU" w:eastAsia="en-US"/>
        </w:rPr>
        <w:t>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радиоприёмной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pPr>
        <w:pStyle w:val="BodyText"/>
        <w:rPr>
          <w:lang w:val="ru-RU" w:eastAsia="en-US"/>
        </w:rPr>
      </w:pPr>
      <w:r>
        <w:rPr>
          <w:lang w:val="ru-RU"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отсчётов, после чего необходимые параметры определяются программными методами.</w:t>
      </w:r>
    </w:p>
    <w:p>
      <w:pPr>
        <w:pStyle w:val="BodyText"/>
        <w:rPr>
          <w:lang w:val="ru-RU" w:eastAsia="en-US"/>
        </w:rPr>
      </w:pPr>
      <w:r>
        <w:rPr>
          <w:lang w:val="ru-RU" w:eastAsia="en-US"/>
        </w:rPr>
        <w:t xml:space="preserve">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w:t>
      </w:r>
      <w:r>
        <w:rPr>
          <w:lang w:val="ru-RU" w:eastAsia="en-US"/>
        </w:rPr>
        <w:t>[8]</w:t>
      </w:r>
    </w:p>
    <w:p>
      <w:pPr>
        <w:pStyle w:val="BodyText"/>
        <w:rPr>
          <w:lang w:val="ru-RU" w:eastAsia="en-US"/>
        </w:rPr>
      </w:pPr>
      <w:r>
        <w:rPr>
          <w:lang w:val="ru-RU" w:eastAsia="en-US"/>
        </w:rPr>
        <w:t xml:space="preserve">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w:t>
      </w:r>
      <w:r>
        <w:rPr>
          <w:lang w:val="ru-RU" w:eastAsia="en-US"/>
        </w:rPr>
        <w:t>[9]</w:t>
      </w:r>
    </w:p>
    <w:p>
      <w:pPr>
        <w:pStyle w:val="BodyText"/>
        <w:rPr>
          <w:lang w:val="ru-RU" w:eastAsia="en-US"/>
        </w:rPr>
      </w:pPr>
      <w:r>
        <w:rPr>
          <w:lang w:val="ru-RU" w:eastAsia="en-US"/>
        </w:rPr>
        <w:t>Вместе с тем использование быстрого преобразования Фурье требует значительного объёма вычислений и достаточного количества отсчётов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pPr>
        <w:pStyle w:val="BodyText"/>
        <w:rPr>
          <w:lang w:val="ru-RU" w:eastAsia="en-US"/>
        </w:rPr>
      </w:pPr>
      <w:r>
        <w:rPr>
          <w:lang w:val="ru-RU" w:eastAsia="en-US"/>
        </w:rPr>
        <w:t>Другим распространённым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отсчётов, соответствующих изменению знака сигнала, и последующем вычислении среднего периода между соседними пересечениями.</w:t>
      </w:r>
    </w:p>
    <w:p>
      <w:pPr>
        <w:pStyle w:val="BodyText"/>
        <w:rPr>
          <w:lang w:val="ru-RU" w:eastAsia="en-US"/>
        </w:rPr>
      </w:pPr>
      <w:r>
        <w:rPr>
          <w:lang w:val="ru-RU"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pPr>
        <w:pStyle w:val="BodyText"/>
        <w:rPr>
          <w:lang w:val="ru-RU" w:eastAsia="en-US"/>
        </w:rPr>
      </w:pPr>
      <w:r>
        <w:rPr>
          <w:lang w:val="ru-RU"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pPr>
        <w:pStyle w:val="BodyText"/>
        <w:rPr>
          <w:lang w:val="ru-RU" w:eastAsia="en-US"/>
        </w:rPr>
      </w:pPr>
      <w:r>
        <w:rPr>
          <w:lang w:val="ru-RU" w:eastAsia="en-US"/>
        </w:rPr>
        <w:t>Корреляционные методы отличаются высокой устойчивостью к помехам и способны работать даже при низком отношении сигнал/шум. Однако повышение устойчивости достигается ценой значительного увеличения вычислительной нагрузки и требований к объёму памяти устройства.</w:t>
      </w:r>
    </w:p>
    <w:p>
      <w:pPr>
        <w:pStyle w:val="BodyText"/>
        <w:rPr>
          <w:lang w:val="ru-RU" w:eastAsia="en-US"/>
        </w:rPr>
      </w:pPr>
      <w:r>
        <w:rPr>
          <w:lang w:val="ru-RU" w:eastAsia="en-US"/>
        </w:rPr>
        <w:t>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отсчётов. При накоплении большого количества измерений формируется гистограмма амплитуд, отражающая вероятность появления тех или иных уровней сигнала.</w:t>
      </w:r>
    </w:p>
    <w:p>
      <w:pPr>
        <w:pStyle w:val="BodyText"/>
        <w:rPr>
          <w:lang w:val="ru-RU" w:eastAsia="en-US"/>
        </w:rPr>
      </w:pPr>
      <w:r>
        <w:rPr>
          <w:lang w:val="ru-RU" w:eastAsia="en-US"/>
        </w:rPr>
        <w:t xml:space="preserve">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отсчётов даёт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w:t>
      </w:r>
      <w:r>
        <w:rPr>
          <w:lang w:val="ru-RU" w:eastAsia="en-US"/>
        </w:rPr>
        <w:t>[15]</w:t>
      </w:r>
    </w:p>
    <w:p>
      <w:pPr>
        <w:pStyle w:val="BodyText"/>
        <w:rPr>
          <w:lang w:val="ru-RU" w:eastAsia="en-US"/>
        </w:rPr>
      </w:pPr>
      <w:r>
        <w:rPr>
          <w:lang w:val="ru-RU"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pPr>
        <w:pStyle w:val="BodyText"/>
        <w:rPr>
          <w:lang w:val="ru-RU" w:eastAsia="en-US"/>
        </w:rPr>
      </w:pPr>
      <w:r>
        <w:rPr>
          <w:lang w:val="ru-RU" w:eastAsia="en-US"/>
        </w:rPr>
        <w:t>Недостатком данного подхода является высокая стоимость разработки 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pPr>
        <w:pStyle w:val="BodyText"/>
        <w:rPr>
          <w:lang w:val="ru-RU" w:eastAsia="en-US"/>
        </w:rPr>
      </w:pPr>
      <w:r>
        <w:rPr>
          <w:lang w:val="ru-RU" w:eastAsia="en-US"/>
        </w:rPr>
        <w:t>Помимо универсальных измерительных систем существуют 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pPr>
        <w:pStyle w:val="BodyText"/>
        <w:rPr>
          <w:lang w:val="ru-RU" w:eastAsia="en-US"/>
        </w:rPr>
      </w:pPr>
      <w:r>
        <w:rPr>
          <w:lang w:val="ru-RU" w:eastAsia="en-US"/>
        </w:rPr>
        <w:t>Таким образом, проведённый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pPr>
        <w:pStyle w:val="BodyText"/>
        <w:rPr>
          <w:lang w:val="ru-RU" w:eastAsia="en-US"/>
        </w:rPr>
      </w:pPr>
      <w:r>
        <w:rPr/>
      </w:r>
    </w:p>
    <w:p>
      <w:pPr>
        <w:pStyle w:val="Heading2"/>
        <w:rPr>
          <w:highlight w:val="none"/>
          <w:shd w:fill="auto" w:val="clear"/>
        </w:rPr>
      </w:pPr>
      <w:bookmarkStart w:id="7" w:name="__RefHeading___Toc2380_3476232239"/>
      <w:bookmarkEnd w:id="7"/>
      <w:r>
        <w:rPr>
          <w:shd w:fill="auto" w:val="clear"/>
        </w:rPr>
        <w:t>1.6 Сравнительный анализ существующих методов определения параметров периодических сигналов</w:t>
      </w:r>
    </w:p>
    <w:p>
      <w:pPr>
        <w:pStyle w:val="BodyText"/>
        <w:rPr>
          <w:lang w:val="ru-RU" w:eastAsia="en-US"/>
        </w:rPr>
      </w:pPr>
      <w:r>
        <w:rPr/>
        <w:t>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обеспечения и устойчивостью к изменению условий эксплуатации.</w:t>
      </w:r>
    </w:p>
    <w:p>
      <w:pPr>
        <w:pStyle w:val="BodyText"/>
        <w:rPr>
          <w:lang w:val="ru-RU" w:eastAsia="en-US"/>
        </w:rPr>
      </w:pPr>
      <w:r>
        <w:rPr/>
        <w:t>Особенностью поставленной задачи является необходимость одновременного определения нескольких параметров сигнала при наличии 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так же использования в составе измерительно-испытательного оборудования. По этой причине сравнительный анализ выполняется по критериям, рассмотренным ранее: сложности разработки, стоимости компонентов, возможностям обработки сигналов, устойчивости к шумам и времени реакции системы.</w:t>
      </w:r>
    </w:p>
    <w:p>
      <w:pPr>
        <w:pStyle w:val="BodyText"/>
        <w:rPr>
          <w:lang w:val="ru-RU" w:eastAsia="en-US"/>
        </w:rPr>
      </w:pPr>
      <w:r>
        <w:rPr/>
        <w:t>Для удобства анализа основные характеристики рассмотренных методов сведены в таблицу 1.</w:t>
      </w:r>
      <w:r>
        <w:rPr/>
        <w:t>6</w:t>
      </w:r>
      <w:r>
        <w:rPr/>
        <w:t>.1.</w:t>
      </w:r>
    </w:p>
    <w:tbl>
      <w:tblPr>
        <w:tblW w:w="9362" w:type="dxa"/>
        <w:jc w:val="start"/>
        <w:tblInd w:w="28" w:type="dxa"/>
        <w:tblLayout w:type="fixed"/>
        <w:tblCellMar>
          <w:top w:w="28" w:type="dxa"/>
          <w:start w:w="28" w:type="dxa"/>
          <w:bottom w:w="28" w:type="dxa"/>
          <w:end w:w="28" w:type="dxa"/>
        </w:tblCellMar>
      </w:tblPr>
      <w:tblGrid>
        <w:gridCol w:w="1645"/>
        <w:gridCol w:w="1241"/>
        <w:gridCol w:w="1366"/>
        <w:gridCol w:w="1531"/>
        <w:gridCol w:w="1531"/>
        <w:gridCol w:w="2048"/>
      </w:tblGrid>
      <w:tr>
        <w:trPr>
          <w:tblHeader w:val="true"/>
        </w:trPr>
        <w:tc>
          <w:tcPr>
            <w:tcW w:w="1645"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w:t>
            </w:r>
          </w:p>
        </w:tc>
        <w:tc>
          <w:tcPr>
            <w:tcW w:w="1241"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Сложность разработки</w:t>
            </w:r>
          </w:p>
        </w:tc>
        <w:tc>
          <w:tcPr>
            <w:tcW w:w="1366"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Стоимость компонентов</w:t>
            </w:r>
          </w:p>
        </w:tc>
        <w:tc>
          <w:tcPr>
            <w:tcW w:w="1531"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Устойчивость к шуму</w:t>
            </w:r>
          </w:p>
        </w:tc>
        <w:tc>
          <w:tcPr>
            <w:tcW w:w="2048"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Гибкость алгоритмов</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Частотомер прямого счета</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ФАПЧ</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FFT на MCU</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 нулевых пересечений</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Корреляционный анализ</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период,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Гистограммный анализ</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5"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DSP / FPGA</w:t>
            </w:r>
          </w:p>
        </w:tc>
        <w:tc>
          <w:tcPr>
            <w:tcW w:w="124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r>
    </w:tbl>
    <w:p>
      <w:pPr>
        <w:pStyle w:val="BodyText"/>
        <w:rPr>
          <w:lang w:val="ru-RU" w:eastAsia="en-US"/>
        </w:rPr>
      </w:pPr>
      <w:r>
        <w:rPr>
          <w:lang w:val="ru-RU" w:eastAsia="en-US"/>
        </w:rPr>
        <w:t>Таблица 1.6.1 — Сравнительные характеристики методов.</w:t>
      </w:r>
    </w:p>
    <w:p>
      <w:pPr>
        <w:pStyle w:val="BodyText"/>
        <w:rPr>
          <w:lang w:val="ru-RU" w:eastAsia="en-US"/>
        </w:rPr>
      </w:pPr>
      <w:r>
        <w:rPr/>
      </w:r>
    </w:p>
    <w:p>
      <w:pPr>
        <w:pStyle w:val="BodyText"/>
        <w:rPr>
          <w:lang w:val="ru-RU" w:eastAsia="en-US"/>
        </w:rPr>
      </w:pPr>
      <w:r>
        <w:rPr/>
        <w:t>Из приведённых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pPr>
        <w:pStyle w:val="BodyText"/>
        <w:rPr>
          <w:lang w:val="ru-RU" w:eastAsia="en-US"/>
        </w:rPr>
      </w:pPr>
      <w:r>
        <w:rP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pPr>
        <w:pStyle w:val="BodyText"/>
        <w:rPr>
          <w:lang w:val="ru-RU" w:eastAsia="en-US"/>
        </w:rPr>
      </w:pPr>
      <w:r>
        <w:rPr/>
        <w:t>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объёмов данных в реальном времени.</w:t>
      </w:r>
    </w:p>
    <w:p>
      <w:pPr>
        <w:pStyle w:val="BodyText"/>
        <w:rPr>
          <w:lang w:val="ru-RU" w:eastAsia="en-US"/>
        </w:rPr>
      </w:pPr>
      <w:r>
        <w:rPr/>
        <w:t>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объёма выборки, что ограничивает применение метода на микроконтроллерах с ограниченными вычислительными ресурсами.</w:t>
      </w:r>
    </w:p>
    <w:p>
      <w:pPr>
        <w:pStyle w:val="BodyText"/>
        <w:rPr>
          <w:lang w:val="ru-RU" w:eastAsia="en-US"/>
        </w:rPr>
      </w:pPr>
      <w:r>
        <w:rPr/>
        <w:t>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подсчёта периодов. Благодаря этому появляется возможность получения устойчивых оценок параметров сигнала даже при значительном уровне помех.</w:t>
      </w:r>
    </w:p>
    <w:p>
      <w:pPr>
        <w:pStyle w:val="BodyText"/>
        <w:rPr>
          <w:lang w:val="ru-RU" w:eastAsia="en-US"/>
        </w:rPr>
      </w:pPr>
      <w:r>
        <w:rP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pPr>
        <w:pStyle w:val="BodyText"/>
        <w:rPr>
          <w:lang w:val="ru-RU" w:eastAsia="en-US"/>
        </w:rPr>
      </w:pPr>
      <w:r>
        <w:rP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pPr>
        <w:pStyle w:val="BodyText"/>
        <w:rPr>
          <w:lang w:val="ru-RU" w:eastAsia="en-US"/>
        </w:rPr>
      </w:pPr>
      <w:r>
        <w:rPr/>
        <w:t>На основании проведённого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pPr>
        <w:pStyle w:val="BodyText"/>
        <w:rPr>
          <w:highlight w:val="none"/>
          <w:shd w:fill="auto" w:val="clear"/>
        </w:rPr>
      </w:pPr>
      <w:r>
        <w:rPr>
          <w:shd w:fill="auto" w:val="clear"/>
        </w:rPr>
      </w:r>
    </w:p>
    <w:p>
      <w:pPr>
        <w:pStyle w:val="Heading2"/>
        <w:rPr>
          <w:highlight w:val="none"/>
          <w:shd w:fill="auto" w:val="clear"/>
        </w:rPr>
      </w:pPr>
      <w:bookmarkStart w:id="8" w:name="__RefHeading___Toc2382_3476232239"/>
      <w:bookmarkEnd w:id="8"/>
      <w:r>
        <w:rPr>
          <w:shd w:fill="auto" w:val="clear"/>
        </w:rPr>
        <w:t>1.7 Патентный поиск и обзор аналогичных решений</w:t>
      </w:r>
    </w:p>
    <w:p>
      <w:pPr>
        <w:pStyle w:val="BodyText"/>
        <w:rPr/>
      </w:pPr>
      <w:r>
        <w:rPr/>
        <w:t>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распространённые подходы к измерению параметров периодических сигналов, определить направления развития измерительной техники, а также оценить степень новизны предлагаемых решений.</w:t>
      </w:r>
    </w:p>
    <w:p>
      <w:pPr>
        <w:pStyle w:val="BodyText"/>
        <w:rPr/>
      </w:pPr>
      <w:r>
        <w:rP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посвящённым измерительной технике [11][16].</w:t>
      </w:r>
    </w:p>
    <w:p>
      <w:pPr>
        <w:pStyle w:val="BodyText"/>
        <w:rPr/>
      </w:pPr>
      <w:r>
        <w:rP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pPr>
        <w:pStyle w:val="BodyText"/>
        <w:rPr/>
      </w:pPr>
      <w:r>
        <w:rP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pPr>
        <w:pStyle w:val="BodyText"/>
        <w:rPr/>
      </w:pPr>
      <w:r>
        <w:rPr/>
        <w:t>Другим интересным решением является патент RU2229139C1, посвящённый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счёт этого достигается сокращение вычислительных затрат по сравнению с классическими методами спектрального анализа. Данный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определённой структуры исследуемого сигнала.</w:t>
      </w:r>
    </w:p>
    <w:p>
      <w:pPr>
        <w:pStyle w:val="BodyText"/>
        <w:rPr/>
      </w:pPr>
      <w:r>
        <w:rPr/>
        <w:t>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pPr>
        <w:pStyle w:val="BodyText"/>
        <w:rPr/>
      </w:pPr>
      <w:r>
        <w:rP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pPr>
        <w:pStyle w:val="BodyText"/>
        <w:rPr/>
      </w:pPr>
      <w:r>
        <w:rPr/>
        <w:t>Отдельное направление исследований связано с повышением точности фазовых измерений в условиях воздействия шумов. Примером может служить патент RU2740790, посвящённый оценке фазовых характеристик многочастотных сигналов. В описании подчёркивается,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pPr>
        <w:pStyle w:val="BodyText"/>
        <w:rPr/>
      </w:pPr>
      <w:r>
        <w:rPr/>
        <w:t>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pPr>
        <w:pStyle w:val="BodyText"/>
        <w:rPr/>
      </w:pPr>
      <w:r>
        <w:rP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pPr>
        <w:pStyle w:val="BodyText"/>
        <w:rPr/>
      </w:pPr>
      <w:r>
        <w:rPr/>
        <w:t>Проведённый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pPr>
        <w:pStyle w:val="BodyText"/>
        <w:rPr/>
      </w:pPr>
      <w:r>
        <w:rP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pPr>
      <w:r>
        <w:rPr/>
      </w:r>
    </w:p>
    <w:p>
      <w:pPr>
        <w:pStyle w:val="BodyText"/>
        <w:rPr/>
      </w:pPr>
      <w:r>
        <w:rPr/>
        <w:t xml:space="preserve">В этой главе рассмотрены возможные аппаратно-программные методы измерения амплитуды и частоты периодических сигналов в условиях помех. </w:t>
      </w:r>
      <w:r>
        <w:rPr>
          <w:b w:val="false"/>
          <w:bCs w:val="false"/>
        </w:rPr>
        <w:t>Раскрываются аналоговые методы (компараторы, триггер Шмитта, частотомеры, ФАПЧ, детекторы огибающей) и цифровые методы (оцифровка ADC+МК, FFT-анализ, определение по нулевым пересечениям, корреляция, гистограммный анализ, согласованный фильтр), а также специализированные FPGA/DSP-системы и</w:t>
      </w:r>
      <w:r>
        <w:rPr/>
        <w:t xml:space="preserve"> коммерческие приборы (осциллографы, анализаторы спектра). Для каждого способа описаны принцип действия, математическая модель (где применимо), сложность реализации, стоимость компонентов (если известна), требования к вычислениям и задержкам, устойчивость к шуму (влияние SNR, джиттера) и гибкость алгоритмов. Приведен обзор патентов (5–10) по измерению параметров периодических сигналов в шуме и сравнительная таблица. Даны два сводных сравнения: методы-критерии (сложность, стоимость, возможности обработки, гибкость, помехоустойчивость, точность) и варианты реализации (аналого-цифровое сравнение вариантов A–C). Подробно описан выбранный подход (STM32F407 + АЦП 18.6 MSPS, гистограмма амплитуд, подсчет среднего числа отсчетов на период) с указанием ожидаемой производительности и ограничений. Рассмотрены алгоритмы гистограммного анализа (псевдокод, сложность, статистика оценок при гауссовом и импульсном шуме) и альтернативные методы (FFT, корреляция). Приведена матрица решений под разные задачи (низкая цена, лабораторное исследование, реальное время) и план экспериментальной проверки (тестовые сигналы, метрики погрешностей, SNR-диапазон).</w:t>
      </w:r>
    </w:p>
    <w:p>
      <w:pPr>
        <w:pStyle w:val="BodyText"/>
        <w:rPr/>
      </w:pPr>
      <w:r>
        <w:rPr/>
      </w:r>
    </w:p>
    <w:p>
      <w:pPr>
        <w:pStyle w:val="Heading2"/>
        <w:rPr/>
      </w:pPr>
      <w:bookmarkStart w:id="10" w:name="__RefHeading___Toc2169_1929968905"/>
      <w:bookmarkEnd w:id="10"/>
      <w:r>
        <w:rPr/>
        <w:t>2.1 Аналоговые методы</w:t>
      </w:r>
    </w:p>
    <w:p>
      <w:pPr>
        <w:pStyle w:val="BodyText"/>
        <w:rPr/>
      </w:pPr>
      <w:r>
        <w:rPr>
          <w:b w:val="false"/>
          <w:bCs w:val="false"/>
        </w:rPr>
        <w:t xml:space="preserve">Компаратор и пороговый детектор: </w:t>
      </w:r>
      <w:r>
        <w:rPr/>
        <w:t>Простейший способ – задать входу фиксированный порог (используя дифференциальный усилитель или компаратор) и формировать прямоугольные импульсы фронтов периода сигнала. Из числа таких импульсов за время $T_{\text{измер}}$ вычисляют частоту $f=N/T_{\text{измер}}$</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Минимальная сложность (достаточно одного ОУ или компаратора) и очень низкая стоимость. </w:t>
      </w:r>
      <w:r>
        <w:rPr>
          <w:i/>
          <w:iCs/>
        </w:rPr>
        <w:t>Недостаток:</w:t>
      </w:r>
      <w:r>
        <w:rPr/>
        <w:t xml:space="preserve"> сильная чувствительность к шуму на входе: шумовой импульс может вызвать ложный фронт, смещая счет. Разрешающая способность определяется стабильностью базового времени и количеством отсчетов (количество импульсов). Для простых гармоник метод работает быстро, но не позволяет оценивать форму сигнала, только частоту.</w:t>
      </w:r>
    </w:p>
    <w:p>
      <w:pPr>
        <w:pStyle w:val="BodyText"/>
        <w:rPr/>
      </w:pPr>
      <w:r>
        <w:rPr>
          <w:b w:val="false"/>
          <w:bCs w:val="false"/>
        </w:rPr>
        <w:t>Триггер Шмитта:</w:t>
      </w:r>
      <w:r>
        <w:rPr/>
        <w:t xml:space="preserve"> Улучшение компаратора – введение гистерезиса (два порога)</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При этом цепь устойчиво меняет состояние только при преодолении верхнего/нижнего порогов, что «отсекает» мелкие шумовые наводки</w:t>
      </w:r>
      <w:r>
        <w:fldChar w:fldCharType="begin"/>
      </w:r>
      <w:r>
        <w:rPr>
          <w:rStyle w:val="Hyperlink"/>
        </w:rPr>
        <w:instrText xml:space="preserve"> HYPERLINK "https://en.wikipedia.org/wiki/Schmitt_trigger" \l ":~:text=ImageComparison%20of%20the%20action%20of,remove%20noise%20from%20the%20signal"</w:instrText>
      </w:r>
      <w:r>
        <w:rPr>
          <w:rStyle w:val="Hyperlink"/>
        </w:rPr>
        <w:fldChar w:fldCharType="separate"/>
      </w:r>
      <w:r>
        <w:rPr>
          <w:rStyle w:val="Hyperlink"/>
        </w:rPr>
        <w:t>[18]</w:t>
      </w:r>
      <w:r>
        <w:rPr>
          <w:rStyle w:val="Hyperlink"/>
        </w:rPr>
        <w:fldChar w:fldCharType="end"/>
      </w:r>
      <w:r>
        <w:rPr/>
        <w:t xml:space="preserve">. Стоимость все еще невелика, схема чуть сложнее (несколько резисторов для гистерезиса), но повышается устойчивость к мелким помехам. </w:t>
      </w:r>
      <w:r>
        <w:rPr>
          <w:i/>
          <w:iCs/>
        </w:rPr>
        <w:t>Недостаток:</w:t>
      </w:r>
      <w:r>
        <w:rPr/>
        <w:t xml:space="preserve"> основные недостатки те же: фиксированный порог, чувствительность к большому джиттеру, ограничение на простые алгоритмы.</w:t>
      </w:r>
    </w:p>
    <w:p>
      <w:pPr>
        <w:pStyle w:val="BodyText"/>
        <w:rPr/>
      </w:pPr>
      <w:r>
        <w:rPr>
          <w:b w:val="false"/>
          <w:bCs w:val="false"/>
        </w:rPr>
        <w:t>Частотомер на прямом счете:</w:t>
      </w:r>
      <w:r>
        <w:rPr/>
        <w:t xml:space="preserve"> Стандартный способ (цифровой). Сигнал через формирователь (компаратор) подается на цифровой счетчик, который за фиксированное время $T_{\text{сч}}$ подсчитывает число импульсов $N$</w:t>
      </w:r>
      <w:r>
        <w:fldChar w:fldCharType="begin"/>
      </w:r>
      <w:r>
        <w:rPr>
          <w:rStyle w:val="Hyperlink"/>
        </w:rPr>
        <w:instrText xml:space="preserve"> HYPERLINK "https://studfile.net/preview/10417297/page:8/" \l ":~:text=%D0%9F%D0%BE%D1%81%D0%BB%D0%B5%D0%B4%D0%BE%D0%B2%D0%B0%D1%82%D0%B5%D0%BB%D1%8C%D0%BD%D0%BE%D1%81%D1%82%D1%8C%20%D0%B2%D0%B7%D0%B0%D0%B8%D0%BC%D0%BE%D0%B4%D0%B5%D0%B9%D1%81%D1%82%D0%B2%D0%B8%D1%8F%20%D0%BE%D1%82%D0%B4%D0%B5%D0%BB%D1%8C%D0%BD%D1%8B%D1%85%20%D0%B1%D0%BB%D0%BE%D0%BA%D0%BE%D0%B2%20%D1%87%D0%B0%D1%81%D1%82%D0%BE%D1%82%D0%BE%D0%BC%D0%B5%D1%80%D0%B0,%D1%82%D0%B5%D1%87%D0%B5%D0%BD%D0%B8%D0%B5%20%D1%84%D0%B8%D0%BA%D1%81%D0%B8%D1%80%D0%BE%D0%B2%D0%B0%D0%BD%D0%BD%D0%BE%D0%B3%D0%BE%20%D0%B2%D1%80%D0%B5%D0%BC%D0%B5%D0%BD%D0%B8%2055"</w:instrText>
      </w:r>
      <w:r>
        <w:rPr>
          <w:rStyle w:val="Hyperlink"/>
        </w:rPr>
        <w:fldChar w:fldCharType="separate"/>
      </w:r>
      <w:r>
        <w:rPr>
          <w:rStyle w:val="Hyperlink"/>
        </w:rPr>
        <w:t>[15]</w:t>
      </w:r>
      <w:r>
        <w:rPr>
          <w:rStyle w:val="Hyperlink"/>
        </w:rPr>
        <w:fldChar w:fldCharType="end"/>
      </w:r>
      <w:r>
        <w:rPr/>
        <w:t xml:space="preserve">. Тогда $f=N/T_{\text{сч}}$. Реализация требует источника точного такта (градуированного счетчика), но нет цифровой обработки формы сигнала. </w:t>
      </w:r>
      <w:r>
        <w:rPr>
          <w:i/>
          <w:iCs/>
        </w:rPr>
        <w:t>Плюс:</w:t>
      </w:r>
      <w:r>
        <w:rPr/>
        <w:t xml:space="preserve"> высокая точность при длительных измерениях, простота. </w:t>
      </w:r>
      <w:r>
        <w:rPr>
          <w:i/>
          <w:iCs/>
        </w:rPr>
        <w:t>Минус:</w:t>
      </w:r>
      <w:r>
        <w:rPr/>
        <w:t xml:space="preserve"> никаких метрик амплитуды, влияют шум и дребезг фронтов, разрешающая способность ~1/$T_{\text{сч}}$ (для улучшения нужно увеличивать время измерения и число бит счетчика).</w:t>
      </w:r>
    </w:p>
    <w:p>
      <w:pPr>
        <w:pStyle w:val="BodyText"/>
        <w:rPr/>
      </w:pPr>
      <w:r>
        <w:rPr>
          <w:b w:val="false"/>
          <w:bCs w:val="false"/>
        </w:rPr>
        <w:t xml:space="preserve">ФАПЧ (Phase-Locked Loop): </w:t>
      </w:r>
      <w:r>
        <w:rPr/>
        <w:t xml:space="preserve">Синхронизирует ВЧ-генератор (VCO) с исследуемым сигналом. По управляющему напряжению или счетчикам внутри ФАПЧ можно судить об отклонении частоты. </w:t>
      </w:r>
      <w:r>
        <w:rPr>
          <w:i/>
          <w:iCs/>
        </w:rPr>
        <w:t>Плюс:</w:t>
      </w:r>
      <w:r>
        <w:rPr/>
        <w:t xml:space="preserve"> автоматика подавляет некоторые шумы, можно генерировать чистый выход. </w:t>
      </w:r>
      <w:r>
        <w:rPr>
          <w:i/>
          <w:iCs/>
        </w:rPr>
        <w:t>Минус:</w:t>
      </w:r>
      <w:r>
        <w:rPr/>
        <w:t xml:space="preserve"> сложная схема (фазовый детектор, фильтр, генератор), низкая скорость реакции, измеряет лишь частоту. Большинство ФАПЧ-решений реализованы аппаратно (рис. синтезатора частоты); для прямого измерения параметров ФАПЧ не дает дополнительной информации об амплитуде или форме.</w:t>
      </w:r>
    </w:p>
    <w:p>
      <w:pPr>
        <w:pStyle w:val="BodyText"/>
        <w:rPr/>
      </w:pPr>
      <w:r>
        <w:rPr>
          <w:b w:val="false"/>
          <w:bCs w:val="false"/>
        </w:rPr>
        <w:t>Аналоговый детектор огибающей (энвелоп):</w:t>
      </w:r>
      <w:r>
        <w:rPr/>
        <w:t xml:space="preserve"> Часто используется в радиоприеме: сигнал выпрямляется (диод или операционный усилитель), сглаживается НЧ-фильтром – получается огибающая. Используется для оценки </w:t>
      </w:r>
      <w:r>
        <w:rPr>
          <w:i/>
          <w:iCs/>
        </w:rPr>
        <w:t>амплитуды</w:t>
      </w:r>
      <w:r>
        <w:rPr/>
        <w:t xml:space="preserve"> колебаний. Простейшие схемы стоят недорого и хорошо работают при медленном сигнале (низкой частоте относительно ответов элементов). </w:t>
      </w:r>
      <w:r>
        <w:rPr>
          <w:i/>
          <w:iCs/>
        </w:rPr>
        <w:t>Плюс:</w:t>
      </w:r>
      <w:r>
        <w:rPr/>
        <w:t xml:space="preserve"> простая оценка амплитуды без АЦП. </w:t>
      </w:r>
      <w:r>
        <w:rPr>
          <w:i/>
          <w:iCs/>
        </w:rPr>
        <w:t>Минус:</w:t>
      </w:r>
      <w:r>
        <w:rPr/>
        <w:t xml:space="preserve"> медленная реакция, нет оценки частоты, неустойчив при высокочастотных или импульсных помехах (диодный выпрямитель чувствителен к пиковым выбросам).</w:t>
      </w:r>
    </w:p>
    <w:p>
      <w:pPr>
        <w:pStyle w:val="BodyText"/>
        <w:rPr/>
      </w:pPr>
      <w:r>
        <w:rPr>
          <w:b w:val="false"/>
          <w:bCs w:val="false"/>
        </w:rPr>
        <w:t>Смарт-контроль (аналого-цифровой):</w:t>
      </w:r>
      <w:r>
        <w:rPr/>
        <w:t xml:space="preserve"> Сочетание описанных аналоговых фронтов и последующей выборки АЦП: например, сформировать компаратором «триггер» и использовать АЦП для измерения длительности или формы. Реализация сложнее, но предоставляет цифровой выход, который легко обрабатывать далее. Во многом переходит в категорию цифровых методов.</w:t>
      </w:r>
    </w:p>
    <w:p>
      <w:pPr>
        <w:pStyle w:val="BodyText"/>
        <w:rPr/>
      </w:pPr>
      <w:r>
        <w:rPr/>
        <w:t>Типич</w:t>
      </w:r>
      <w:r>
        <w:rPr>
          <w:b w:val="false"/>
          <w:bCs w:val="false"/>
        </w:rPr>
        <w:t xml:space="preserve">ные применения аналоговых методов: в дешевых встраиваемых системах для простой синхронизации, в </w:t>
      </w:r>
      <w:r>
        <w:rPr/>
        <w:t>устройствах реального времени с жесткими ограничениями по цене, когда нужна только «да-нет» обработка сигнала. Они мало подходят для анализа в шуме и требуют дополнительных средств фильтрации.</w:t>
      </w:r>
    </w:p>
    <w:p>
      <w:pPr>
        <w:pStyle w:val="BodyText"/>
        <w:rPr/>
      </w:pPr>
      <w:r>
        <w:rPr/>
      </w:r>
    </w:p>
    <w:p>
      <w:pPr>
        <w:pStyle w:val="Heading2"/>
        <w:rPr/>
      </w:pPr>
      <w:bookmarkStart w:id="11" w:name="__RefHeading___Toc2171_1929968905"/>
      <w:bookmarkEnd w:id="11"/>
      <w:r>
        <w:rPr/>
        <w:t>2.2 Цифровые методы</w:t>
      </w:r>
    </w:p>
    <w:p>
      <w:pPr>
        <w:pStyle w:val="BodyText"/>
        <w:rPr/>
      </w:pPr>
      <w:r>
        <w:rPr>
          <w:b w:val="false"/>
          <w:bCs w:val="false"/>
        </w:rPr>
        <w:t>Оцифровка (ADC) + микроконтроллер (STM32F407 и прочие): Исходный сигнал полностью оцифровывается (в нашем случае с частотой до 18.6 Мвыб/с). В качестве примера STM32F407 – устройство с 168 МГц CPU, имеющее три 12-битных АЦП до 2.4 MS/s (до 7.2 MS/s при трехканальном режиме)</w:t>
      </w:r>
      <w:r>
        <w:fldChar w:fldCharType="begin"/>
      </w:r>
      <w:r>
        <w:rPr>
          <w:rStyle w:val="Hyperlink"/>
          <w:b w:val="false"/>
          <w:bCs w:val="false"/>
        </w:rPr>
        <w:instrText xml:space="preserve"> HYPERLINK "https://www.st.com/resource/en/datasheet/dm00037051.pdf" \l ":~:text=%E2%80%A2%203%C3%9712,MSPS%20in%20triple%20interleaved%20mode"</w:instrText>
      </w:r>
      <w:r>
        <w:rPr>
          <w:rStyle w:val="Hyperlink"/>
          <w:b w:val="false"/>
          <w:bCs w:val="false"/>
        </w:rPr>
        <w:fldChar w:fldCharType="separate"/>
      </w:r>
      <w:r>
        <w:rPr>
          <w:rStyle w:val="Hyperlink"/>
          <w:b w:val="false"/>
          <w:bCs w:val="false"/>
        </w:rPr>
        <w:t>[17]</w:t>
      </w:r>
      <w:r>
        <w:rPr>
          <w:rStyle w:val="Hyperlink"/>
          <w:b w:val="false"/>
          <w:bCs w:val="false"/>
        </w:rPr>
        <w:fldChar w:fldCharType="end"/>
      </w:r>
      <w:r>
        <w:rPr>
          <w:b w:val="false"/>
          <w:bCs w:val="false"/>
        </w:rPr>
        <w:t>. Для 18.6 MS/s применяется внешний быстрый ADC (например, семейства Analog Devices)</w:t>
      </w:r>
      <w:r>
        <w:fldChar w:fldCharType="begin"/>
      </w:r>
      <w:r>
        <w:rPr>
          <w:rStyle w:val="Hyperlink"/>
          <w:b w:val="false"/>
          <w:bCs w:val="false"/>
        </w:rPr>
        <w:instrText xml:space="preserve"> HYPERLINK "https://www.analog.com/en/product-category/high-speed-adcs.html" \l ":~:text=Analog%20Devices%E2%80%99%20high%20speed%20analog,10%20MSPS%20to%20125%20MSPS"</w:instrText>
      </w:r>
      <w:r>
        <w:rPr>
          <w:rStyle w:val="Hyperlink"/>
          <w:b w:val="false"/>
          <w:bCs w:val="false"/>
        </w:rPr>
        <w:fldChar w:fldCharType="separate"/>
      </w:r>
      <w:r>
        <w:rPr>
          <w:rStyle w:val="Hyperlink"/>
          <w:b w:val="false"/>
          <w:bCs w:val="false"/>
        </w:rPr>
        <w:t>[19]</w:t>
      </w:r>
      <w:r>
        <w:rPr>
          <w:rStyle w:val="Hyperlink"/>
          <w:b w:val="false"/>
          <w:bCs w:val="false"/>
        </w:rPr>
        <w:fldChar w:fldCharType="end"/>
      </w:r>
      <w:r>
        <w:rPr>
          <w:b w:val="false"/>
          <w:bCs w:val="false"/>
        </w:rPr>
        <w:t>. В STM32 данные поступают через периферию (обычно DMA/триггер от таймера) без загрузки ядра.</w:t>
      </w:r>
    </w:p>
    <w:p>
      <w:pPr>
        <w:pStyle w:val="BodyText"/>
        <w:rPr>
          <w:b w:val="false"/>
          <w:bCs w:val="false"/>
        </w:rPr>
      </w:pPr>
      <w:r>
        <w:rPr>
          <w:b w:val="false"/>
          <w:bCs w:val="false"/>
          <w:i/>
          <w:iCs/>
        </w:rPr>
        <w:t>Возможности:</w:t>
      </w:r>
      <w:r>
        <w:rPr>
          <w:b w:val="false"/>
          <w:bCs w:val="false"/>
        </w:rPr>
        <w:t xml:space="preserve"> все данные сигнала доступны, можно применять любые цифровые алгоритмы на выбор: БПФ, корреляция, поиск пиков, статистические оценки и т.д. Гибкость максимальна (перепрограммирование алгоритма в ПО).</w:t>
      </w:r>
    </w:p>
    <w:p>
      <w:pPr>
        <w:pStyle w:val="BodyText"/>
        <w:rPr/>
      </w:pPr>
      <w:r>
        <w:rPr>
          <w:b w:val="false"/>
          <w:bCs w:val="false"/>
          <w:i/>
          <w:iCs/>
        </w:rPr>
        <w:t>Недостатки:</w:t>
      </w:r>
      <w:r>
        <w:rPr>
          <w:b w:val="false"/>
          <w:bCs w:val="false"/>
        </w:rPr>
        <w:t xml:space="preserve"> дорогая и сложная схема (высокоскоростной АЦП, схемотехника ввода); нагрузка на память и CPU при высоких скоростях. На STM32 при 18.6 MS/s поток данных (~18.6 млн отс/с * 1–2 байта/отсчет) требует пропускной способности ~37–75 МБ/с (не считая FIFO DMA). Однако STM32F4 поддерживает DMA и ФПЗ с плавающей запятой</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что позволяет выполнять часть обработки (свертки, простые БПФ) на самом контроллере.</w:t>
      </w:r>
    </w:p>
    <w:p>
      <w:pPr>
        <w:pStyle w:val="BodyText"/>
        <w:rPr/>
      </w:pPr>
      <w:r>
        <w:rPr>
          <w:b w:val="false"/>
          <w:bCs w:val="false"/>
          <w:i/>
          <w:iCs/>
        </w:rPr>
        <w:t>Применение:</w:t>
      </w:r>
      <w:r>
        <w:rPr>
          <w:b w:val="false"/>
          <w:bCs w:val="false"/>
        </w:rPr>
        <w:t xml:space="preserve"> универсальные приборы, осциллографы USB, SDR, встроенные анализаторы. Например, коммерческие цифровые осциллографы Tektronix 20 GS/s (см. ниже) – частный случай этого подхода</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В нашем макете STM32F407 и быстрый ADC позволяют формировать гистограмму амплитуд и подсчитывать среднее число отсчетов в период без дополнительной дорогой логики.</w:t>
      </w:r>
    </w:p>
    <w:p>
      <w:pPr>
        <w:pStyle w:val="BodyText"/>
        <w:rPr/>
      </w:pPr>
      <w:r>
        <w:rPr>
          <w:b w:val="false"/>
          <w:bCs w:val="false"/>
        </w:rPr>
        <w:t>Быстрое преобразование Фурье (FFT): Преобразует N-отсчетный временной сигнал в спектр гармоник. Требует выборки фиксированного размера $N$ (с амплитудным окном или без). Разрешение по частоте $\Delta f = F_s/N$ (где $F_s$ – частота дискретизации). Алгоритм FFT эффективен (O(N log N))</w:t>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но для встроенного МК с CSiS-библиотекой уступает аппаратному решению. Например, FFT на STM32F407 FPU может выполнять преобразование для $N\sim1024\div4096$ за сотни тысяч тактов</w:t>
      </w:r>
      <w:r>
        <w:fldChar w:fldCharType="begin"/>
      </w:r>
      <w:r>
        <w:rPr>
          <w:rStyle w:val="Hyperlink"/>
          <w:b w:val="false"/>
          <w:bCs w:val="false"/>
        </w:rPr>
        <w:instrText xml:space="preserve"> HYPERLINK "https://www.st.com/resource/en/application_note/an4841-digital-signal-processing-for-stm32-microcontrollers-using-cmsis-stmicroelectronics.pdf" \l ":~:text=Both%20Cortex%C2%AE,based%20STM32F7%20Series%20provide"</w:instrText>
      </w:r>
      <w:r>
        <w:rPr>
          <w:rStyle w:val="Hyperlink"/>
          <w:b w:val="false"/>
          <w:bCs w:val="false"/>
        </w:rPr>
        <w:fldChar w:fldCharType="separate"/>
      </w:r>
      <w:r>
        <w:rPr>
          <w:rStyle w:val="Hyperlink"/>
          <w:b w:val="false"/>
          <w:bCs w:val="false"/>
        </w:rPr>
        <w:t>[20]</w:t>
      </w:r>
      <w:r>
        <w:rPr>
          <w:rStyle w:val="Hyperlink"/>
          <w:b w:val="false"/>
          <w:bCs w:val="false"/>
        </w:rPr>
        <w:fldChar w:fldCharType="end"/>
      </w:r>
      <w:r>
        <w:fldChar w:fldCharType="begin"/>
      </w:r>
      <w:r>
        <w:rPr>
          <w:rStyle w:val="Hyperlink"/>
          <w:b w:val="false"/>
          <w:bCs w:val="false"/>
        </w:rPr>
        <w:instrText xml:space="preserve"> HYPERLINK "https://www.st.com/resource/en/application_note/an4841-digital-signal-processing-for-stm32-microcontrollers-using-cmsis-stmicroelectronics.pdf" \l ":~:text=The%20FFT%20,domain%20signal%20based%20on"</w:instrText>
      </w:r>
      <w:r>
        <w:rPr>
          <w:rStyle w:val="Hyperlink"/>
          <w:b w:val="false"/>
          <w:bCs w:val="false"/>
        </w:rPr>
        <w:fldChar w:fldCharType="separate"/>
      </w:r>
      <w:r>
        <w:rPr>
          <w:rStyle w:val="Hyperlink"/>
          <w:b w:val="false"/>
          <w:bCs w:val="false"/>
        </w:rPr>
        <w:t>[20]</w:t>
      </w:r>
      <w:r>
        <w:rPr>
          <w:rStyle w:val="Hyperlink"/>
          <w:b w:val="false"/>
          <w:bCs w:val="false"/>
        </w:rPr>
        <w:fldChar w:fldCharType="end"/>
      </w:r>
      <w:r>
        <w:rPr>
          <w:b w:val="false"/>
          <w:bCs w:val="false"/>
        </w:rPr>
        <w:t xml:space="preserve">. </w:t>
      </w:r>
      <w:r>
        <w:rPr>
          <w:b w:val="false"/>
          <w:bCs w:val="false"/>
          <w:i/>
          <w:iCs/>
        </w:rPr>
        <w:t>Плюс:</w:t>
      </w:r>
      <w:r>
        <w:rPr>
          <w:b w:val="false"/>
          <w:bCs w:val="false"/>
        </w:rPr>
        <w:t xml:space="preserve"> вычисляется полный спектр гармоник, легко получить частоту по максимуму спектра. </w:t>
      </w:r>
      <w:r>
        <w:rPr>
          <w:b w:val="false"/>
          <w:bCs w:val="false"/>
          <w:i/>
          <w:iCs/>
        </w:rPr>
        <w:t>Минус:</w:t>
      </w:r>
      <w:r>
        <w:rPr>
          <w:b w:val="false"/>
          <w:bCs w:val="false"/>
        </w:rPr>
        <w:t xml:space="preserve"> требуется собирать и обрабатывать большие массивы данных (занимает память $O(N)$), не дает мгновенных оценок (задержка = время записи $N$ отсчетов). Для устойчивости требуется оконная обработка (во избежание утечки спектра).</w:t>
      </w:r>
    </w:p>
    <w:p>
      <w:pPr>
        <w:pStyle w:val="BodyText"/>
        <w:rPr>
          <w:b w:val="false"/>
          <w:bCs w:val="false"/>
        </w:rPr>
      </w:pPr>
      <w:r>
        <w:rPr>
          <w:b w:val="false"/>
          <w:bCs w:val="false"/>
        </w:rPr>
        <w:t xml:space="preserve">Нулевые пересечения (Zero-Crossing): Измерение периодов по прохождению сигнала уровня нуля (или заданного уровня). Если сигнал чистый и синусоидальный, можно измерять интервалы между пересечениями (или фронтами), усредняя их. </w:t>
      </w:r>
      <w:r>
        <w:rPr>
          <w:b w:val="false"/>
          <w:bCs w:val="false"/>
          <w:i/>
          <w:iCs/>
        </w:rPr>
        <w:t>Плюс:</w:t>
      </w:r>
      <w:r>
        <w:rPr>
          <w:b w:val="false"/>
          <w:bCs w:val="false"/>
        </w:rPr>
        <w:t xml:space="preserve"> простая реализация (сигнал → компаратор → таймер). </w:t>
      </w:r>
      <w:r>
        <w:rPr>
          <w:b w:val="false"/>
          <w:bCs w:val="false"/>
          <w:i/>
          <w:iCs/>
        </w:rPr>
        <w:t>Минус:</w:t>
      </w:r>
      <w:r>
        <w:rPr>
          <w:b w:val="false"/>
          <w:bCs w:val="false"/>
        </w:rPr>
        <w:t xml:space="preserve"> при наличии гармоник и помех пересечения происходят в разных точках, даются разные времена (появляется джиттер). Для мультигармонических сигналов метод дает низкую точность. Устойчивость невысока: шум вызывает дрожание точек пересечения.</w:t>
      </w:r>
    </w:p>
    <w:p>
      <w:pPr>
        <w:pStyle w:val="BodyText"/>
        <w:rPr/>
      </w:pPr>
      <w:r>
        <w:rPr>
          <w:b w:val="false"/>
          <w:bCs w:val="false"/>
        </w:rPr>
        <w:t>Автокорреляция: Сигнал автокоррелируют с самим собой со сдвигом $\tau$. Для периодического сигнала автокорреляционная функция (АКФ) является периодической и показывает пики через каждый $T$</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По положению первого максимума АКФ оценивают период сигнала. </w:t>
      </w:r>
      <w:r>
        <w:rPr>
          <w:b w:val="false"/>
          <w:bCs w:val="false"/>
          <w:i/>
          <w:iCs/>
        </w:rPr>
        <w:t>Плюс:</w:t>
      </w:r>
      <w:r>
        <w:rPr>
          <w:b w:val="false"/>
          <w:bCs w:val="false"/>
        </w:rPr>
        <w:t xml:space="preserve"> корректно находит период в шуме, хорошо работает для сигнала произвольной формы</w:t>
      </w:r>
      <w:r>
        <w:fldChar w:fldCharType="begin"/>
      </w:r>
      <w:r>
        <w:rPr>
          <w:rStyle w:val="Hyperlink"/>
          <w:b w:val="false"/>
          <w:bCs w:val="false"/>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b w:val="false"/>
          <w:bCs w:val="false"/>
        </w:rPr>
        <w:fldChar w:fldCharType="separate"/>
      </w:r>
      <w:r>
        <w:rPr>
          <w:rStyle w:val="Hyperlink"/>
          <w:b w:val="false"/>
          <w:bCs w:val="false"/>
        </w:rPr>
        <w:t>[21]</w:t>
      </w:r>
      <w:r>
        <w:rPr>
          <w:rStyle w:val="Hyperlink"/>
          <w:b w:val="false"/>
          <w:bCs w:val="false"/>
        </w:rPr>
        <w:fldChar w:fldCharType="end"/>
      </w:r>
      <w:r>
        <w:rPr>
          <w:b w:val="false"/>
          <w:bCs w:val="false"/>
        </w:rPr>
        <w:t xml:space="preserve">. </w:t>
      </w:r>
      <w:r>
        <w:rPr>
          <w:b w:val="false"/>
          <w:bCs w:val="false"/>
          <w:i/>
          <w:iCs/>
        </w:rPr>
        <w:t>Минус:</w:t>
      </w:r>
      <w:r>
        <w:rPr>
          <w:b w:val="false"/>
          <w:bCs w:val="false"/>
        </w:rPr>
        <w:t xml:space="preserve"> требует значительных вычислений ($O(N^2)$ прямым методом, $O(N\log N)$ через БПФ) и хранения $O(N)$ отсчетов. На STM32F407 без DSP-сопроцессора и больших объемов памяти практически не реализуем. Чаще используют в DSP/Matlab.</w:t>
      </w:r>
    </w:p>
    <w:p>
      <w:pPr>
        <w:pStyle w:val="BodyText"/>
        <w:rPr>
          <w:b w:val="false"/>
          <w:bCs w:val="false"/>
        </w:rPr>
      </w:pPr>
      <w:r>
        <w:rPr>
          <w:b w:val="false"/>
          <w:bCs w:val="false"/>
        </w:rPr>
        <w:t xml:space="preserve">Согласованный фильтр (Matched Filter): Оптимальное линейное устройство для детектирования заранее известного сигнала в аддитивном белом шуме (максимизирует SNR). Требуется априорное знание формы сигнала и его отклика. Реализуется как корреляция входа с шаблоном. </w:t>
      </w:r>
      <w:r>
        <w:rPr>
          <w:b w:val="false"/>
          <w:bCs w:val="false"/>
          <w:i/>
          <w:iCs/>
        </w:rPr>
        <w:t>Плюс:</w:t>
      </w:r>
      <w:r>
        <w:rPr>
          <w:b w:val="false"/>
          <w:bCs w:val="false"/>
        </w:rPr>
        <w:t xml:space="preserve"> максимальная помехоустойчивость при точно известном шаблоне сигнала. </w:t>
      </w:r>
      <w:r>
        <w:rPr>
          <w:b w:val="false"/>
          <w:bCs w:val="false"/>
          <w:i/>
          <w:iCs/>
        </w:rPr>
        <w:t>Минус:</w:t>
      </w:r>
      <w:r>
        <w:rPr>
          <w:b w:val="false"/>
          <w:bCs w:val="false"/>
        </w:rPr>
        <w:t xml:space="preserve"> низкая гибкость (нужен шаблон), высокие вычисления (FFT-кросс-корреляция или FIR-фильтр длины $N$).</w:t>
      </w:r>
    </w:p>
    <w:p>
      <w:pPr>
        <w:pStyle w:val="BodyText"/>
        <w:rPr>
          <w:b w:val="false"/>
          <w:bCs w:val="false"/>
        </w:rPr>
      </w:pPr>
      <w:r>
        <w:rPr>
          <w:b w:val="false"/>
          <w:bCs w:val="false"/>
        </w:rPr>
        <w:t>Другие DSP-методы: Например, усреднение циклов (cycle averaging) для повторяющихся импульсов: сигнал синхронизируют с сигналом и усредняют (накапливают выборки по фазе). Поглощает шум как 1/√M. Аналогично реализуются фазовые измерители.</w:t>
      </w:r>
    </w:p>
    <w:p>
      <w:pPr>
        <w:pStyle w:val="BodyText"/>
        <w:rPr>
          <w:b w:val="false"/>
          <w:bCs w:val="false"/>
        </w:rPr>
      </w:pPr>
      <w:r>
        <w:rPr>
          <w:b w:val="false"/>
          <w:bCs w:val="false"/>
        </w:rPr>
        <w:t xml:space="preserve">FPGA/DSP-системы: Если нужны крайне высокие скорости и малые задержки, применяют FPGA-реализации или мощные DSP-чипы (микросхемы с SIMD-конвейерами). Они обрабатывают сигналы в реальном времени вплоть до нескольких ГГц. </w:t>
      </w:r>
      <w:r>
        <w:rPr>
          <w:b w:val="false"/>
          <w:bCs w:val="false"/>
          <w:i/>
          <w:iCs/>
        </w:rPr>
        <w:t>Плюс:</w:t>
      </w:r>
      <w:r>
        <w:rPr>
          <w:b w:val="false"/>
          <w:bCs w:val="false"/>
        </w:rPr>
        <w:t xml:space="preserve"> высочайшая производительность (параллельная обработка), можно гибко реализовать фильтры, корреляцию, БПФ аппаратно. </w:t>
      </w:r>
      <w:r>
        <w:rPr>
          <w:b w:val="false"/>
          <w:bCs w:val="false"/>
          <w:i/>
          <w:iCs/>
        </w:rPr>
        <w:t>Минус:</w:t>
      </w:r>
      <w:r>
        <w:rPr>
          <w:b w:val="false"/>
          <w:bCs w:val="false"/>
        </w:rPr>
        <w:t xml:space="preserve"> очень высокая сложность и цена разработки, дорогие компоненты. Ориентировано на лабораторные или промышленно-критические системы (радиолокация, телекоммуникации).</w:t>
      </w:r>
    </w:p>
    <w:p>
      <w:pPr>
        <w:pStyle w:val="BodyText"/>
        <w:rPr/>
      </w:pPr>
      <w:r>
        <w:rPr>
          <w:b w:val="false"/>
          <w:bCs w:val="false"/>
        </w:rPr>
        <w:t>Коммерческие осциллографы/анализаторы: Фактически это все в одном: высокоскоростные АЦП + FPGA/CPU + графический интерфейс. Например, цифровой осциллограф Tektronix TDS7404B с полосу 4 ГГц и 20 ГС/с</w:t>
      </w:r>
      <w:r>
        <w:fldChar w:fldCharType="begin"/>
      </w:r>
      <w:r>
        <w:rPr>
          <w:rStyle w:val="Hyperlink"/>
          <w:b w:val="false"/>
          <w:bCs w:val="false"/>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b w:val="false"/>
          <w:bCs w:val="false"/>
        </w:rPr>
        <w:fldChar w:fldCharType="separate"/>
      </w:r>
      <w:r>
        <w:rPr>
          <w:rStyle w:val="Hyperlink"/>
          <w:b w:val="false"/>
          <w:bCs w:val="false"/>
        </w:rPr>
        <w:t>[12]</w:t>
      </w:r>
      <w:r>
        <w:rPr>
          <w:rStyle w:val="Hyperlink"/>
          <w:b w:val="false"/>
          <w:bCs w:val="false"/>
        </w:rPr>
        <w:fldChar w:fldCharType="end"/>
      </w:r>
      <w:r>
        <w:rPr>
          <w:b w:val="false"/>
          <w:bCs w:val="false"/>
        </w:rPr>
        <w:t xml:space="preserve">. Он сразу строит гистограммы и спектры встроенными средствами. </w:t>
      </w:r>
      <w:r>
        <w:rPr>
          <w:b w:val="false"/>
          <w:bCs w:val="false"/>
          <w:i/>
          <w:iCs/>
        </w:rPr>
        <w:t>Плюс:</w:t>
      </w:r>
      <w:r>
        <w:rPr>
          <w:b w:val="false"/>
          <w:bCs w:val="false"/>
        </w:rPr>
        <w:t xml:space="preserve"> готовый функционал, высокая точность, поддержка работы с помехами (DPO, выборочное хранение). </w:t>
      </w:r>
      <w:r>
        <w:rPr>
          <w:b w:val="false"/>
          <w:bCs w:val="false"/>
          <w:i/>
          <w:iCs/>
        </w:rPr>
        <w:t>Минус:</w:t>
      </w:r>
      <w:r>
        <w:rPr>
          <w:b w:val="false"/>
          <w:bCs w:val="false"/>
        </w:rPr>
        <w:t xml:space="preserve"> огромная стоимость и габариты, не подходит для встраивания. Аналогичные функции выполняет спектроанализатор и ВЧ-счетчики.</w:t>
      </w:r>
    </w:p>
    <w:p>
      <w:pPr>
        <w:pStyle w:val="BodyText"/>
        <w:rPr/>
      </w:pPr>
      <w:r>
        <w:rPr/>
      </w:r>
    </w:p>
    <w:p>
      <w:pPr>
        <w:pStyle w:val="Heading2"/>
        <w:rPr/>
      </w:pPr>
      <w:bookmarkStart w:id="12" w:name="__RefHeading___Toc2173_1929968905"/>
      <w:bookmarkEnd w:id="12"/>
      <w:r>
        <w:rPr/>
        <w:t>2.3 Сравнительный анализ и патентный поиск</w:t>
      </w:r>
    </w:p>
    <w:p>
      <w:pPr>
        <w:pStyle w:val="FirstParagraph"/>
        <w:rPr/>
      </w:pPr>
      <w:r>
        <w:rPr/>
        <w:t>Проведен обзор патентов и разработок на тему измерения параметров периодических сигналов. Ниже – краткая таблица примеров (патент, описание, особенности):</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Патент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Краткое содержание</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Новизна/Применение</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Ограничения</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RU2183839C1</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Метод оценки частоты через рекуррентные формулы фаз. Изобретение предлагает вычислять приращения фазы и на их основе определять $f$</w:t>
            </w:r>
            <w:r>
              <w:fldChar w:fldCharType="begin"/>
            </w:r>
            <w:r>
              <w:rPr>
                <w:rStyle w:val="Hyperlink"/>
                <w:sz w:val="20"/>
                <w:kern w:val="0"/>
                <w:szCs w:val="20"/>
                <w:rFonts w:eastAsia="Aptos"/>
                <w:lang w:val="ru-RU" w:eastAsia="en-US" w:bidi="ar-SA"/>
              </w:rPr>
              <w:instrText xml:space="preserve"> HYPERLINK "https://patents.google.com/patent/RU2183839C1/ru" \l ":~:text=%D0%97%D0%B0%D0%B4%D0%B0%D1%87%D0%B0%20%D0%B8%D0%B7%D0%BC%D0%B5%D1%80%D0%B5%D0%BD%D0%B8%D1%8F%20%D1%87%D0%B0%D1%81%D1%82%D0%BE%D1%82%D1%8B%20%D1%81%D0%B8%D0%BD%D1%83%D1%81%D0%BE%D0%B8%D0%B4%D0%B0%D0%BB%D1%8C%D0%BD%D1%8B%D1%85%20%D1%81%D0%B8%D0%B3%D0%BD%D0%B0%D0%BB%D0%BE%D0%B2,3"</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[11]</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Высокая скорость оценки частоты, полезен для телеком/радиолокации.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реализация ФАПЧ; фокус только на фазе/частоте, не на амплитуде.</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RU2229139C1</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Спектральный анализ сложного сигнала: перемножение входа с бинарной опорой, усреднение по периоду и поиск максимума постоянной составляющей</w:t>
            </w:r>
            <w:r>
              <w:fldChar w:fldCharType="begin"/>
            </w:r>
            <w:r>
              <w:rPr>
                <w:rStyle w:val="Hyperlink"/>
                <w:sz w:val="20"/>
                <w:kern w:val="0"/>
                <w:szCs w:val="20"/>
                <w:rFonts w:eastAsia="Aptos"/>
                <w:lang w:val="ru-RU" w:eastAsia="en-US" w:bidi="ar-SA"/>
              </w:rPr>
              <w:instrText xml:space="preserve"> HYPERLINK "https://patents.google.com/patent/RU2229139C1/ru" \l ":~:text=%D1%80%D0%B0%D0%B1%D0%BE%D1%82%D0%BE%D1%81%D0%BF%D0%BE%D1%81%D0%BE%D0%B1%D0%BD%D0%BE%D1%81%D1%82%D0%B8%20%D1%8D%D0%BB%D0%B5%D0%BA%D1%82%D1%80%D0%BE%D1%82%D0%B5%D1%85%D0%BD%D0%B8%D1%87%D0%B5%D1%81%D0%BA%D0%B8%D1%85%20%D0%B8%20%D1%8D%D0%BB%D0%B5%D0%BA%D1%82%D1%80%D0%BE%D0%BC%D0%B5%D1%85%D0%B0%D0%BD%D0%B8%D1%87%D0%B5%D1%81%D0%BA%D0%B8%D1%85%20%D1%83%D1%81%D1%82%D1%80%D0%BE%D0%B9%D1%81%D1%82%D0%B2,%D1%81%D0%B8%D0%B3%D0%BD%D0%B0%D0%BB%20%D0%BF%D1%80%D0%B5%D0%B4%D1%81%D1%82%D0%B0%D0%B2%D0%BB%D0%B5%D0%BD%20%D0%B1%D0%B8%D0%BD%D0%B0%D1%80%D0%BD%D0%BE%D0%B9%20%D0%B7%D0%BE%D0%BD%D0%B4%D0%B8%D1%80%D1%83%D1%8E%D1%89%D0%B5%D0%B9%20%D1%84%D1%83%D0%BD%D0%BA%D1%86%D0%B8%D0%B5%D0%B9"</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[16]</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Ускоряет расчет спектра за счет бинарных зондирующих функций; позволяет вычислять частоту, фазу и амплитуду гармоник.</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Требуется множество фазовых сдвигов опорного сигнала; сложность вычислений.</w:t>
            </w:r>
          </w:p>
        </w:tc>
      </w:tr>
      <w:tr>
        <w:trPr/>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RU2229140C1</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Способ мгновенного спектрального анализа: выборка точек анализа только в определенные моменты (решетчатые функции) и суммирование</w:t>
            </w:r>
            <w:r>
              <w:fldChar w:fldCharType="begin"/>
            </w:r>
            <w:r>
              <w:rPr>
                <w:rStyle w:val="Hyperlink"/>
                <w:sz w:val="20"/>
                <w:kern w:val="0"/>
                <w:szCs w:val="20"/>
                <w:rFonts w:eastAsia="Aptos"/>
                <w:lang w:val="ru-RU" w:eastAsia="en-US" w:bidi="ar-SA"/>
              </w:rPr>
              <w:instrText xml:space="preserve"> HYPERLINK "https://patents.google.com/patent/RU2229140C1/ru" \l ":~:text=%D0%98%D0%B7%D0%BE%D0%B1%D1%80%D0%B5%D1%82%D0%B5%D0%BD%D0%B8%D0%B5%20%D0%BE%D1%82%D0%BD%D0%BE%D1%81%D0%B8%D1%82%D1%81%D1%8F%20%D0%BA%20%D0%BE%D0%B1%D0%BB%D0%B0%D1%81%D1%82%D0%B8%20%D1%86%D0%B8%D1%84%D1%80%D0%BE%D0%B2%D0%BE%D0%B9,k%7D%29%20%D0%BF%D1%80%D0%B8%20%D1%80%D0%B0%D0%B7%D0%BB%D0%B8%D1%87%D0%BD%D1%8B%D1%85%20%D1%87%D0%B0%D1%81%D1%82%D0%BE%D1%82%D0%B0%D1%85%20%D0%BE%D0%BF%D0%BE%D1%80%D0%BD%D0%BE%D0%B3%D0%B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[22]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Уменьшает объем вычислений за счет выборки лишь некоторых отсчетов (поддержан Томским политехом).</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Сложность алгоритма; применим для стационарных периодических сигналов.</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SU1709262 (СССР, 1992)</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Калибратор периодических сигналов</w:t>
            </w:r>
            <w:r>
              <w:rPr>
                <w:rFonts w:eastAsia="Aptos" w:cs=""/>
                <w:kern w:val="0"/>
                <w:sz w:val="20"/>
                <w:szCs w:val="20"/>
                <w:lang w:val="ru-RU" w:eastAsia="en-US" w:bidi="ar-SA"/>
              </w:rPr>
              <w:t xml:space="preserve"> (генератор синусоид и шумов).</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Генерация опорных сигналов; не измеритель.</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Старое устройство (генерация, а не измерение).</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RU2365924 (2009)</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Способ измерения средней частоты периодических сигналов (описание недоступно в открытом доступе).</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ЦИ-техника, средняя частота.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Подробности неизвестны.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SU1160432A1 (2005)</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Метод измерения частоты по адаптивному фильтру: квантование и адаптивная обработка.</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Использует цифровую аппроксимацию сигнала.</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Нестандартизированные алгоритмы, не широко применен.</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Аналоговые приборы</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Осциллографы, анализаторы спектра (например, Tektronix TDS7404B</w:t>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Полный комплект измерений «из коробки».</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дорогие, для лаборатории.</w:t>
            </w:r>
          </w:p>
        </w:tc>
      </w:tr>
    </w:tbl>
    <w:p>
      <w:pPr>
        <w:pStyle w:val="BodyText"/>
        <w:rPr/>
      </w:pPr>
      <w:r>
        <w:rPr>
          <w:i/>
          <w:iCs/>
        </w:rPr>
        <w:t>Вывод:</w:t>
      </w:r>
      <w:r>
        <w:rPr/>
        <w:t xml:space="preserve"> Наряду с классическими алгоритмами (RU2183839C1, RU2229139C1 и др.) специализированных приборов с точно такой функцией нет – обычно используют либо универсальные ОСЦ/анализаторы (см. Tektronix выше), либо разрабатывают цифровые схемы под конкретные задачи. Наш макет сочетает дешевый MCU и быстрый АЦП, что выходит за рамки описанных патентных решений и обеспечивает большую гибкость (медленная часть анализа выполняется на ПК).</w:t>
      </w:r>
    </w:p>
    <w:p>
      <w:pPr>
        <w:pStyle w:val="BodyText"/>
        <w:rPr/>
      </w:pPr>
      <w:r>
        <w:rPr/>
      </w:r>
    </w:p>
    <w:p>
      <w:pPr>
        <w:pStyle w:val="Heading2"/>
        <w:rPr/>
      </w:pPr>
      <w:bookmarkStart w:id="13" w:name="__RefHeading___Toc2175_1929968905"/>
      <w:bookmarkStart w:id="14" w:name="варианты-реализации-и-сравнение"/>
      <w:bookmarkEnd w:id="13"/>
      <w:r>
        <w:rPr/>
        <w:t>2.4 Варианты реализации и сравнение</w:t>
      </w:r>
    </w:p>
    <w:p>
      <w:pPr>
        <w:pStyle w:val="BodyText"/>
        <w:rPr>
          <w:b w:val="false"/>
          <w:bCs w:val="false"/>
        </w:rPr>
      </w:pPr>
      <w:r>
        <w:rPr>
          <w:b w:val="false"/>
          <w:bCs w:val="false"/>
        </w:rPr>
        <w:t>Предложены три варианта реализации «минималистичного» измерителя:</w:t>
      </w:r>
    </w:p>
    <w:p>
      <w:pPr>
        <w:pStyle w:val="BodyText"/>
        <w:rPr>
          <w:b w:val="false"/>
          <w:bCs w:val="false"/>
        </w:rPr>
      </w:pPr>
      <w:r>
        <w:rPr>
          <w:b w:val="false"/>
          <w:bCs w:val="false"/>
        </w:rPr>
        <w:t xml:space="preserve">(A) Простой аналоговый/цифровой частотомер: Компаратор (±Шмитт) + счетчик. Схема: сигнал → компаратор → цифровой счетчик/таймер. Компоненты: компаратор (например, LM393), делители порогов, микросчетчик/таймер (можно в Arduino). </w:t>
      </w:r>
      <w:r>
        <w:rPr>
          <w:b w:val="false"/>
          <w:bCs w:val="false"/>
          <w:i/>
          <w:iCs/>
        </w:rPr>
        <w:t>Стоимость:</w:t>
      </w:r>
      <w:r>
        <w:rPr>
          <w:b w:val="false"/>
          <w:bCs w:val="false"/>
        </w:rPr>
        <w:t xml:space="preserve"> очень низкая (доллары). </w:t>
      </w:r>
      <w:r>
        <w:rPr>
          <w:b w:val="false"/>
          <w:bCs w:val="false"/>
          <w:i/>
          <w:iCs/>
        </w:rPr>
        <w:t>Возможности:</w:t>
      </w:r>
      <w:r>
        <w:rPr>
          <w:b w:val="false"/>
          <w:bCs w:val="false"/>
        </w:rPr>
        <w:t xml:space="preserve"> измерение частоты одной гармоники. Нельзя измерять амплитуду или анализировать шум. Компоненты: компаратор, резисторы, логическая подсистема/МК.</w:t>
      </w:r>
    </w:p>
    <w:p>
      <w:pPr>
        <w:pStyle w:val="BodyText"/>
        <w:rPr>
          <w:b w:val="false"/>
          <w:bCs w:val="false"/>
        </w:rPr>
      </w:pPr>
      <w:r>
        <w:rPr>
          <w:b w:val="false"/>
          <w:bCs w:val="false"/>
        </w:rPr>
        <w:t xml:space="preserve">(B) STM32F407 + внешний ADC (наш прототип): Компоненты: STM32F407VGT6, быстрый АЦП (Analog Devices, название “не указано”), тактовый генератор, сопряжение входа (УСИЛИТЕЛЬ, буфер), источник питания, ЦПЛ с интерфейсом (USB/Ethernet). </w:t>
      </w:r>
      <w:r>
        <w:rPr>
          <w:b w:val="false"/>
          <w:bCs w:val="false"/>
          <w:i/>
          <w:iCs/>
        </w:rPr>
        <w:t>Стоимость:</w:t>
      </w:r>
      <w:r>
        <w:rPr>
          <w:b w:val="false"/>
          <w:bCs w:val="false"/>
        </w:rPr>
        <w:t xml:space="preserve"> средняя (STM32 ~$10, ADC “не указано”, др. пассивные). </w:t>
      </w:r>
      <w:r>
        <w:rPr>
          <w:b w:val="false"/>
          <w:bCs w:val="false"/>
          <w:i/>
          <w:iCs/>
        </w:rPr>
        <w:t>Возможности:</w:t>
      </w:r>
      <w:r>
        <w:rPr>
          <w:b w:val="false"/>
          <w:bCs w:val="false"/>
        </w:rPr>
        <w:t xml:space="preserve"> полная цифровая обработка сигнала. Амплитуда определяется гистограммным анализом, частота – по среднему числу выборок на период. Все алгоритмы гибко настраиваются в ПО; часть (прямая выборка, DMA) – аппаратная. Примерные компоненты и стоимость (табл. ниже).</w:t>
      </w:r>
    </w:p>
    <w:p>
      <w:pPr>
        <w:pStyle w:val="BodyText"/>
        <w:rPr>
          <w:b w:val="false"/>
          <w:bCs w:val="false"/>
        </w:rPr>
      </w:pPr>
      <w:r>
        <w:rPr>
          <w:b w:val="false"/>
          <w:bCs w:val="false"/>
        </w:rPr>
        <w:t xml:space="preserve">(C) FPGA/DSP-анализатор: Компоненты: высокоскоростной ADC (~не указано, возможно &gt;100 МС/с), FPGA (Altera/Intel Cyclone, Xilinx Kintex и т.д.), память, конвертер интерфейса. </w:t>
      </w:r>
      <w:r>
        <w:rPr>
          <w:b w:val="false"/>
          <w:bCs w:val="false"/>
          <w:i/>
          <w:iCs/>
        </w:rPr>
        <w:t>Стоимость:</w:t>
      </w:r>
      <w:r>
        <w:rPr>
          <w:b w:val="false"/>
          <w:bCs w:val="false"/>
        </w:rPr>
        <w:t xml:space="preserve"> высокая (ADC – сотни $/штука, FPGA – сотни $; плата разработки &gt;$1000). </w:t>
      </w:r>
      <w:r>
        <w:rPr>
          <w:b w:val="false"/>
          <w:bCs w:val="false"/>
          <w:i/>
          <w:iCs/>
        </w:rPr>
        <w:t>Возможности:</w:t>
      </w:r>
      <w:r>
        <w:rPr>
          <w:b w:val="false"/>
          <w:bCs w:val="false"/>
        </w:rPr>
        <w:t xml:space="preserve"> реальное время при сотнях МГц, сложные алгоритмы (частотная фильтрация, FFT1000+, корреляция) на лету. Используется там, где требуется очень высокая точность и скорость. Примечание: наш вариант (B) – компромисс между (A) и (C).</w:t>
      </w:r>
    </w:p>
    <w:p>
      <w:pPr>
        <w:pStyle w:val="FirstParagraph"/>
        <w:rPr/>
      </w:pPr>
      <w:r>
        <w:rPr>
          <w:b/>
          <w:bCs/>
        </w:rPr>
        <w:t>Таблица 2.1. Компоненты и стоимость для трех вариантов</w:t>
      </w:r>
    </w:p>
    <w:tbl>
      <w:tblPr>
        <w:tblStyle w:val="Table"/>
        <w:tblW w:w="7920" w:type="dxa"/>
        <w:jc w:val="start"/>
        <w:tblInd w:w="108" w:type="dxa"/>
        <w:tblLayout w:type="fixed"/>
        <w:tblCellMar>
          <w:top w:w="0" w:type="dxa"/>
          <w:start w:w="108" w:type="dxa"/>
          <w:bottom w:w="0" w:type="dxa"/>
          <w:end w:w="108" w:type="dxa"/>
        </w:tblCellMar>
        <w:tblLook w:val="0020" w:noHBand="0" w:noVBand="0" w:firstColumn="0" w:lastRow="0" w:lastColumn="0" w:firstRow="1"/>
      </w:tblPr>
      <w:tblGrid>
        <w:gridCol w:w="1980"/>
        <w:gridCol w:w="1980"/>
        <w:gridCol w:w="1980"/>
        <w:gridCol w:w="1979"/>
      </w:tblGrid>
      <w:tr>
        <w:trPr>
          <w:tblHeader w:val="true"/>
        </w:trPr>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Компонент</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(A) Аналоговый частотомер</w:t>
            </w:r>
          </w:p>
        </w:tc>
        <w:tc>
          <w:tcPr>
            <w:tcW w:w="1980"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(B) STM32F407 + ADC</w:t>
            </w:r>
          </w:p>
        </w:tc>
        <w:tc>
          <w:tcPr>
            <w:tcW w:w="1979" w:type="dxa"/>
            <w:tcBorders>
              <w:bottom w:val="single" w:sz="6" w:space="0" w:color="000000"/>
            </w:tcBorders>
            <w:vAlign w:val="bottom"/>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(C) FPGA/DSP-анализатор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Микроконтроллер/ЦП</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 (просто счетчик)</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STM32F407VGT6 (Cortex-M4, 168МГц) – </w:t>
            </w:r>
            <w:r>
              <w:rPr>
                <w:rFonts w:eastAsia="Aptos" w:cs=""/>
                <w:i/>
                <w:iCs/>
                <w:kern w:val="0"/>
                <w:sz w:val="20"/>
                <w:szCs w:val="20"/>
                <w:lang w:val="ru-RU" w:eastAsia="en-US" w:bidi="ar-SA"/>
              </w:rPr>
              <w:t>не указано</w:t>
            </w:r>
            <w:r>
              <w:fldChar w:fldCharType="begin"/>
            </w:r>
            <w:r>
              <w:rPr>
                <w:rStyle w:val="Hyperlink"/>
                <w:sz w:val="20"/>
                <w:kern w:val="0"/>
                <w:szCs w:val="20"/>
                <w:rFonts w:eastAsia="Aptos"/>
                <w:lang w:val="ru-RU" w:eastAsia="en-US" w:bidi="ar-SA"/>
              </w:rPr>
              <w:instrText xml:space="preserve"> HYPERLINK "https://www.st.com/resource/en/datasheet/dm00037051.pdf" \l ":~:text=%E2%80%A2%203%C3%9712,MSPS%20in%20triple%20interleaved%20mode"</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[17]</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специализированный DSP/FPGA – </w:t>
            </w:r>
            <w:r>
              <w:rPr>
                <w:rFonts w:eastAsia="Aptos" w:cs=""/>
                <w:i/>
                <w:iCs/>
                <w:kern w:val="0"/>
                <w:sz w:val="20"/>
                <w:szCs w:val="20"/>
                <w:lang w:val="ru-RU" w:eastAsia="en-US" w:bidi="ar-SA"/>
              </w:rPr>
              <w:t>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АЦП/формирователь сигнала</w:t>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компаратор/Шмитт-триггер (например, LM393, цена &lt;$1)</w:t>
            </w:r>
            <w:r>
              <w:fldChar w:fldCharType="begin"/>
            </w:r>
            <w:r>
              <w:rPr>
                <w:rStyle w:val="Hyperlink"/>
                <w:sz w:val="20"/>
                <w:kern w:val="0"/>
                <w:szCs w:val="20"/>
                <w:rFonts w:eastAsia="Aptos"/>
                <w:lang w:val="ru-RU" w:eastAsia="en-US" w:bidi="ar-SA"/>
              </w:rPr>
              <w:instrText xml:space="preserve"> HYPERLINK "https://en.wikipedia.org/wiki/Schmitt_trigger" \l ":~:text=ImageComparison%20of%20the%20action%20of,remove%20noise%20from%20the%20signal"</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[18]</w:t>
            </w:r>
            <w:r>
              <w:rPr>
                <w:rStyle w:val="Hyperlink"/>
                <w:sz w:val="20"/>
                <w:kern w:val="0"/>
                <w:szCs w:val="20"/>
                <w:rFonts w:eastAsia="Aptos"/>
                <w:lang w:val="ru-RU" w:eastAsia="en-US" w:bidi="ar-SA"/>
              </w:rPr>
              <w:fldChar w:fldCharType="end"/>
            </w:r>
          </w:p>
        </w:tc>
        <w:tc>
          <w:tcPr>
            <w:tcW w:w="1980" w:type="dxa"/>
            <w:tcBorders/>
          </w:tcPr>
          <w:p>
            <w:pPr>
              <w:pStyle w:val="Compact"/>
              <w:widowControl/>
              <w:spacing w:before="36" w:after="36"/>
              <w:jc w:val="start"/>
              <w:rPr>
                <w:rFonts w:ascii="Aptos" w:hAnsi="Aptos" w:eastAsia="Aptos" w:cs=""/>
                <w:kern w:val="0"/>
                <w:sz w:val="24"/>
                <w:szCs w:val="24"/>
                <w:lang w:val="ru-RU" w:eastAsia="en-US" w:bidi="ar-SA"/>
              </w:rPr>
            </w:pPr>
            <w:r>
              <w:rPr>
                <w:rFonts w:eastAsia="Aptos" w:cs=""/>
                <w:kern w:val="0"/>
                <w:sz w:val="20"/>
                <w:szCs w:val="20"/>
                <w:lang w:val="ru-RU" w:eastAsia="en-US" w:bidi="ar-SA"/>
              </w:rPr>
              <w:t xml:space="preserve">Внешний быстрый ADC (Analog Devices, </w:t>
            </w:r>
            <w:r>
              <w:rPr>
                <w:rFonts w:eastAsia="Aptos" w:cs=""/>
                <w:i/>
                <w:iCs/>
                <w:kern w:val="0"/>
                <w:sz w:val="20"/>
                <w:szCs w:val="20"/>
                <w:lang w:val="ru-RU" w:eastAsia="en-US" w:bidi="ar-SA"/>
              </w:rPr>
              <w:t>не указано</w:t>
            </w:r>
            <w:r>
              <w:rPr>
                <w:rFonts w:eastAsia="Aptos" w:cs=""/>
                <w:kern w:val="0"/>
                <w:sz w:val="20"/>
                <w:szCs w:val="20"/>
                <w:lang w:val="ru-RU" w:eastAsia="en-US" w:bidi="ar-SA"/>
              </w:rPr>
              <w:t>, ~18.6 MSPS)</w:t>
            </w:r>
            <w:r>
              <w:fldChar w:fldCharType="begin"/>
            </w:r>
            <w:r>
              <w:rPr>
                <w:rStyle w:val="Hyperlink"/>
                <w:sz w:val="20"/>
                <w:kern w:val="0"/>
                <w:szCs w:val="20"/>
                <w:rFonts w:eastAsia="Aptos"/>
                <w:lang w:val="ru-RU" w:eastAsia="en-US" w:bidi="ar-SA"/>
              </w:rPr>
              <w:instrText xml:space="preserve"> HYPERLINK "https://www.analog.com/en/product-category/high-speed-adcs.html" \l ":~:text=Analog%20Devices%E2%80%99%20high%20speed%20analog,10%20MSPS%20to%20125%20MSPS"</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[19]</w:t>
            </w:r>
            <w:r>
              <w:rPr>
                <w:rStyle w:val="Hyperlink"/>
                <w:sz w:val="20"/>
                <w:kern w:val="0"/>
                <w:szCs w:val="20"/>
                <w:rFonts w:eastAsia="Aptos"/>
                <w:lang w:val="ru-RU" w:eastAsia="en-US" w:bidi="ar-SA"/>
              </w:rPr>
              <w:fldChar w:fldCharType="end"/>
            </w:r>
            <w:r>
              <w:fldChar w:fldCharType="begin"/>
            </w:r>
            <w:r>
              <w:rPr>
                <w:rStyle w:val="Hyperlink"/>
                <w:sz w:val="20"/>
                <w:kern w:val="0"/>
                <w:szCs w:val="20"/>
                <w:rFonts w:eastAsia="Aptos"/>
                <w:lang w:val="ru-RU" w:eastAsia="en-US" w:bidi="ar-SA"/>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sz w:val="20"/>
                <w:kern w:val="0"/>
                <w:szCs w:val="20"/>
                <w:rFonts w:eastAsia="Aptos"/>
                <w:lang w:val="ru-RU" w:eastAsia="en-US" w:bidi="ar-SA"/>
              </w:rPr>
              <w:fldChar w:fldCharType="separate"/>
            </w:r>
            <w:r>
              <w:rPr>
                <w:rStyle w:val="Hyperlink"/>
                <w:rFonts w:eastAsia="Aptos"/>
                <w:kern w:val="0"/>
                <w:sz w:val="20"/>
                <w:szCs w:val="20"/>
                <w:lang w:val="ru-RU" w:eastAsia="en-US" w:bidi="ar-SA"/>
              </w:rPr>
              <w:t>[12]</w:t>
            </w:r>
            <w:r>
              <w:rPr>
                <w:rStyle w:val="Hyperlink"/>
                <w:sz w:val="20"/>
                <w:kern w:val="0"/>
                <w:szCs w:val="20"/>
                <w:rFonts w:eastAsia="Aptos"/>
                <w:lang w:val="ru-RU" w:eastAsia="en-US" w:bidi="ar-SA"/>
              </w:rPr>
              <w:fldChar w:fldCharType="end"/>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Мультиканальный ADC &gt;100 MSPS (не указано)</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Генератор тактов (кварц)</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1 МГц–100 МГц (для таймера, &lt;$1)</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25–50 МГц (для MCU/ADC,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Внешний высокочастотный VCO (Gbit, &gt;$10)</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Аналоговый вход (усилитель)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простейший фильтр/ограничитель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 xml:space="preserve">УСИЛИТЕЛЬ НЧ + буфер (прецизионный, </w:t>
            </w:r>
            <w:r>
              <w:rPr>
                <w:rFonts w:eastAsia="Aptos" w:cs=""/>
                <w:i/>
                <w:iCs/>
                <w:kern w:val="0"/>
                <w:sz w:val="20"/>
                <w:szCs w:val="20"/>
                <w:lang w:val="ru-RU" w:eastAsia="en-US" w:bidi="ar-SA"/>
              </w:rPr>
              <w:t>не указано</w:t>
            </w:r>
            <w:r>
              <w:rPr>
                <w:rFonts w:eastAsia="Aptos" w:cs=""/>
                <w:kern w:val="0"/>
                <w:sz w:val="20"/>
                <w:szCs w:val="20"/>
                <w:lang w:val="ru-RU" w:eastAsia="en-US" w:bidi="ar-SA"/>
              </w:rPr>
              <w:t>)</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Прецизионный фронт-энд (PLL, фильтры)</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Память и интерфейс</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не требуется</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Встроенная Flash+RAM, USB/DMA</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Внешняя DDR SDRAM, высокоскоростной интерфейс (PCIe/Gbit)</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Прочие (ПЗУ, защита, др.)</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минимальные (конденсаторы, стабилизаторы)</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Стандартные (регуляторы 3.3В, 5В)</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Сложная логика питания, чипы Gbit Ethernet и пр.</w:t>
            </w:r>
          </w:p>
        </w:tc>
      </w:tr>
      <w:tr>
        <w:trPr/>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b/>
                <w:bCs/>
                <w:kern w:val="0"/>
                <w:sz w:val="20"/>
                <w:szCs w:val="20"/>
                <w:lang w:val="ru-RU" w:eastAsia="en-US" w:bidi="ar-SA"/>
              </w:rPr>
              <w:t>Суммарная стоимость</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низкая (&lt;1000 ₽)</w:t>
            </w:r>
          </w:p>
        </w:tc>
        <w:tc>
          <w:tcPr>
            <w:tcW w:w="1980"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Средняя (~5–10 тыс ₽)</w:t>
            </w:r>
          </w:p>
        </w:tc>
        <w:tc>
          <w:tcPr>
            <w:tcW w:w="1979" w:type="dxa"/>
            <w:tcBorders/>
          </w:tcPr>
          <w:p>
            <w:pPr>
              <w:pStyle w:val="Compact"/>
              <w:widowControl/>
              <w:spacing w:before="36" w:after="36"/>
              <w:jc w:val="start"/>
              <w:rPr>
                <w:rFonts w:ascii="Aptos" w:hAnsi="Aptos" w:eastAsia="Aptos" w:cs=""/>
                <w:kern w:val="0"/>
                <w:sz w:val="20"/>
                <w:szCs w:val="20"/>
                <w:lang w:val="ru-RU" w:eastAsia="en-US" w:bidi="ar-SA"/>
              </w:rPr>
            </w:pPr>
            <w:r>
              <w:rPr>
                <w:rFonts w:eastAsia="Aptos" w:cs=""/>
                <w:kern w:val="0"/>
                <w:sz w:val="20"/>
                <w:szCs w:val="20"/>
                <w:lang w:val="ru-RU" w:eastAsia="en-US" w:bidi="ar-SA"/>
              </w:rPr>
              <w:t>Очень высокая (&gt;100 тыс ₽)</w:t>
            </w:r>
          </w:p>
        </w:tc>
      </w:tr>
    </w:tbl>
    <w:p>
      <w:pPr>
        <w:pStyle w:val="BodyText"/>
        <w:rPr/>
      </w:pPr>
      <w:r>
        <w:rPr>
          <w:i/>
          <w:iCs/>
        </w:rPr>
        <w:t xml:space="preserve">Цены взяты условно: STM32F407 – 500 рублей, быстродействующий ADC – 2000 рублей  </w:t>
      </w:r>
      <w:r>
        <w:fldChar w:fldCharType="begin"/>
      </w:r>
      <w:r>
        <w:rPr>
          <w:rStyle w:val="Hyperlink"/>
          <w:i/>
          <w:iCs/>
        </w:rPr>
        <w:instrText xml:space="preserve"> HYPERLINK "https://www.analog.com/en/product-category/high-speed-adcs.html" \l ":~:text=Analog%20Devices%E2%80%99%20high%20speed%20analog,10%20MSPS%20to%20125%20MSPS"</w:instrText>
      </w:r>
      <w:r>
        <w:rPr>
          <w:rStyle w:val="Hyperlink"/>
          <w:i/>
          <w:iCs/>
        </w:rPr>
        <w:fldChar w:fldCharType="separate"/>
      </w:r>
      <w:r>
        <w:rPr>
          <w:rStyle w:val="Hyperlink"/>
          <w:i/>
          <w:iCs/>
        </w:rPr>
        <w:t>[19]</w:t>
      </w:r>
      <w:r>
        <w:rPr>
          <w:rStyle w:val="Hyperlink"/>
          <w:i/>
          <w:iCs/>
        </w:rPr>
        <w:fldChar w:fldCharType="end"/>
      </w:r>
      <w:r>
        <w:rPr>
          <w:i/>
          <w:iCs/>
        </w:rPr>
        <w:t>. Указанная система Б (наша) оптимальна по соотношению цена/возможности.</w:t>
      </w:r>
      <w:bookmarkEnd w:id="14"/>
    </w:p>
    <w:p>
      <w:pPr>
        <w:pStyle w:val="BodyText"/>
        <w:rPr/>
      </w:pPr>
      <w:r>
        <w:rPr/>
      </w:r>
    </w:p>
    <w:p>
      <w:pPr>
        <w:pStyle w:val="Heading2"/>
        <w:rPr/>
      </w:pPr>
      <w:bookmarkStart w:id="15" w:name="__RefHeading___Toc2177_1929968905"/>
      <w:bookmarkEnd w:id="15"/>
      <w:r>
        <w:rPr/>
        <w:t>2.5 Реализация подхода на STM32F407</w:t>
      </w:r>
    </w:p>
    <w:p>
      <w:pPr>
        <w:pStyle w:val="BodyText"/>
        <w:rPr/>
      </w:pPr>
      <w:r>
        <w:rPr>
          <w:b/>
          <w:bCs/>
        </w:rPr>
        <w:t>Аппаратная часть:</w:t>
      </w:r>
      <w:r>
        <w:rPr/>
        <w:t xml:space="preserve"> В STM32F407 есть 3 АЦП по 12 бит до 2.4 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xml:space="preserve">. Для 18.6 MS/s используется внешний SAR-ADC (например, семейство AD1940 и др.; модель </w:t>
      </w:r>
      <w:r>
        <w:rPr>
          <w:b/>
          <w:bCs/>
        </w:rPr>
        <w:t>не указана</w:t>
      </w:r>
      <w:r>
        <w:rPr/>
        <w:t xml:space="preserve">). ADC может быть интерфейсован через SPI или параллельный интерфейс в DMA-режиме. Таймер STM32 запускает преобразования с нужной частотой. Интерфейс DMA заполняет буфер без нагружения CPU. Ожидаемая нагрузка: 18.6 млн отсчетов/с * 2 байта ≈ 37 МБ/с. STM32F4 поддерживает до 84 МГц ядра и кэш, </w:t>
      </w:r>
      <w:r>
        <w:rPr>
          <w:b/>
          <w:bCs/>
        </w:rPr>
        <w:t>DSP-инструкции и SIMD-мультипликаторы</w:t>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что позволяет на MCU выполнять некритичные операции (например, фильтрацию, сверточные суммирования, простую БПФ) без полного перехода на ПК.</w:t>
      </w:r>
    </w:p>
    <w:p>
      <w:pPr>
        <w:pStyle w:val="BodyText"/>
        <w:rPr/>
      </w:pPr>
      <w:r>
        <w:rPr>
          <w:b/>
          <w:bCs/>
        </w:rPr>
        <w:t>Ограничения (реальные):</w:t>
      </w:r>
      <w:r>
        <w:rPr/>
        <w:t xml:space="preserve"> Максимальная входная частота измеряемого сигнала ограничена половиной скорости дискретизации (Найквист), т.е. ≈9.3 МГц. Для большинства задач мы считаем сигналы до сотен кГц. Высокочастотные составляющие фильтруются АЦП-аналоговым фронтом (фильтр антиалиасинга) – это отдельная часть схемы. Латентность системы: преимущественно обусловлена временем набора партий выборок и передачи их на ПК. При 18.6 МС/с одну секунду заполнения буфера в 18.6 млн отсчетов. На практике используются гораздо меньшие блоки (например, 10000 отсчетов) для реальной оценки параметров: это дает задержку ~0.54 мс на обработку интервала (10000/18.6e6).</w:t>
      </w:r>
    </w:p>
    <w:p>
      <w:pPr>
        <w:pStyle w:val="BodyText"/>
        <w:rPr/>
      </w:pPr>
      <w:r>
        <w:rPr>
          <w:b/>
          <w:bCs/>
        </w:rPr>
        <w:t>Алгоритмы:</w:t>
      </w:r>
      <w:r>
        <w:rPr/>
        <w:t xml:space="preserve"> В STM32 реализуются только самые тяжелые или временно-критичные фрагменты: сбор данных, гистограмма, поиск трех пиков в гистограмме, базовый подсчет периода (счет совпадений пиков или нулевых переходов). Аппаратно (DMA) обрабатываются ровно $O(1)$ операций на отсчет (сбор гистограммы). Оценка амплитуды: $A = peak_{\max} - peak_{\min}$, где $peak$ – индексы или значения пиков гистограммы (см. ниже). Определение периода: по среднему числу отсчетов между последовательными пересечениями порога или гистограммными пиками ($T=\overline{N}_{\text{отсч}}/F_s$).</w:t>
      </w:r>
    </w:p>
    <w:p>
      <w:pPr>
        <w:pStyle w:val="BodyText"/>
        <w:rPr/>
      </w:pPr>
      <w:bookmarkStart w:id="16" w:name="реализация-подхода-на-stm32f407"/>
      <w:r>
        <w:rPr/>
        <w:t>Остальное (подробная обработка сигналов, вывод результатов, сложные фильтры, многократная проверка стабильности) выполняется на ПК. Вычисления на ПК могут включать FFT (быстрая оценка спектра), корреляционные методы, продвинутую статистику (например, оценку джиттера), визуализацию и т.д. Таким образом мы разгружаем MCU, оставляя ему только сбор и подсчет статистики для каждого блока.</w:t>
      </w:r>
      <w:bookmarkEnd w:id="16"/>
    </w:p>
    <w:p>
      <w:pPr>
        <w:pStyle w:val="BodyText"/>
        <w:rPr/>
      </w:pPr>
      <w:r>
        <w:rPr/>
      </w:r>
    </w:p>
    <w:p>
      <w:pPr>
        <w:pStyle w:val="Heading2"/>
        <w:rPr/>
      </w:pPr>
      <w:bookmarkStart w:id="17" w:name="__RefHeading___Toc2179_1929968905"/>
      <w:bookmarkEnd w:id="17"/>
      <w:r>
        <w:rPr/>
        <w:t>2.6 Гистограммный метод: алгоритм и статистика</w:t>
      </w:r>
    </w:p>
    <w:p>
      <w:pPr>
        <w:pStyle w:val="BodyText"/>
        <w:rPr/>
      </w:pPr>
      <w:r>
        <w:rPr/>
        <w:t xml:space="preserve">В основу нашего метода положен </w:t>
      </w:r>
      <w:r>
        <w:rPr>
          <w:b/>
          <w:bCs/>
        </w:rPr>
        <w:t>гистограммный анализ</w:t>
      </w:r>
      <w:r>
        <w:rPr/>
        <w:t xml:space="preserve"> входных отсчетов</w:t>
      </w:r>
      <w:r>
        <w:fldChar w:fldCharType="begin"/>
      </w:r>
      <w:r>
        <w:rPr>
          <w:rStyle w:val="Hyperlink"/>
        </w:rPr>
        <w:instrText xml:space="preserve"> HYPERLINK "https://studfile.net/preview/10417297/page:8/" \l ":~:text=%D0%A4%D0%BE%D1%80%D0%BC%D0%B8%D1%80%D1%83%D1%8E%D1%89%D0%B5%D0%B5%20%D1%83%D1%81%D1%82%D1%80%D0%BE%D0%B9%D1%81%D1%82%D0%B2%D0%BE%20,%D1%82%D0%B5%D0%BC%20%D0%B6%D0%B5%20%D0%BF%D0%B5%D1%80%D0%B8%D0%BE%D0%B4%D0%BE%D0%BC%20%D1%81%D0%BB%D0%B5%D0%B4%D0%BE%D0%B2%D0%B0%D0%BD%D0%B8%D1%8F%20%D0%A2%D1%85"</w:instrText>
      </w:r>
      <w:r>
        <w:rPr>
          <w:rStyle w:val="Hyperlink"/>
        </w:rPr>
        <w:fldChar w:fldCharType="separate"/>
      </w:r>
      <w:r>
        <w:rPr>
          <w:rStyle w:val="Hyperlink"/>
        </w:rPr>
        <w:t>[15]</w:t>
      </w:r>
      <w:r>
        <w:rPr>
          <w:rStyle w:val="Hyperlink"/>
        </w:rPr>
        <w:fldChar w:fldCharType="end"/>
      </w:r>
      <w:r>
        <w:rPr/>
        <w:t>. Алгоритм работает в несколько этапов:</w:t>
      </w:r>
    </w:p>
    <w:p>
      <w:pPr>
        <w:pStyle w:val="SourceCode"/>
        <w:rPr/>
      </w:pPr>
      <w:r>
        <w:rPr/>
        <w:drawing>
          <wp:anchor behindDoc="0" distT="0" distB="0" distL="0" distR="0" simplePos="0" locked="0" layoutInCell="0" allowOverlap="1" relativeHeight="105">
            <wp:simplePos x="0" y="0"/>
            <wp:positionH relativeFrom="column">
              <wp:align>center</wp:align>
            </wp:positionH>
            <wp:positionV relativeFrom="paragraph">
              <wp:posOffset>635</wp:posOffset>
            </wp:positionV>
            <wp:extent cx="2093595" cy="481647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2093595" cy="4816475"/>
                    </a:xfrm>
                    <a:prstGeom prst="rect">
                      <a:avLst/>
                    </a:prstGeom>
                  </pic:spPr>
                </pic:pic>
              </a:graphicData>
            </a:graphic>
          </wp:anchor>
        </w:drawing>
      </w:r>
    </w:p>
    <w:p>
      <w:pPr>
        <w:pStyle w:val="BodyTextFirstIndent"/>
        <w:rPr/>
      </w:pPr>
      <w:r>
        <w:rPr/>
        <w:t xml:space="preserve">Здесь </w:t>
      </w:r>
      <w:r>
        <w:rPr>
          <w:rStyle w:val="VerbatimChar"/>
        </w:rPr>
        <w:t>V(x)</w:t>
      </w:r>
      <w:r>
        <w:rPr/>
        <w:t xml:space="preserve"> – отношение к абсолютной шкале АЦП; </w:t>
      </w:r>
      <w:r>
        <w:rPr>
          <w:rStyle w:val="VerbatimChar"/>
        </w:rPr>
        <w:t>V_peak0</w:t>
      </w:r>
      <w:r>
        <w:rPr/>
        <w:t xml:space="preserve"> – средний уровень. Сложность алгоритма – O(M) по числу выборок (сбор гистограммы) плюс O(H) для поиска пиков (где H – число возможных уровней, обычно 2^n, константа). Это быстро для M~10⁴–10⁵ и H~256–65536.</w:t>
      </w:r>
    </w:p>
    <w:p>
      <w:pPr>
        <w:pStyle w:val="BodyText"/>
        <w:rPr/>
      </w:pPr>
      <w:r>
        <w:rPr>
          <w:b/>
          <w:bCs/>
        </w:rPr>
        <w:t>Статистические свойства:</w:t>
      </w:r>
      <w:r>
        <w:rPr/>
        <w:t xml:space="preserve"> При аддитивном белом гауссовом шуме пики гистограммы получаются размытыми – пики амплитуд расширяются примерно на </w:t>
      </w:r>
      <w:r>
        <w:rPr/>
      </w:r>
      <m:oMath xmlns:m="http://schemas.openxmlformats.org/officeDocument/2006/math">
        <m:r>
          <m:t xml:space="preserve">σ</m:t>
        </m:r>
      </m:oMath>
      <w:r>
        <w:rPr/>
        <w:t xml:space="preserve"> шума. Если сигнал имеет амплитуду A и шум с дисперсией </w:t>
      </w:r>
      <w:r>
        <w:rPr/>
      </w:r>
      <m:oMath xmlns:m="http://schemas.openxmlformats.org/officeDocument/2006/math">
        <m:sSup>
          <m:e>
            <m:r>
              <m:t xml:space="preserve">σ</m:t>
            </m:r>
          </m:e>
          <m:sup>
            <m:r>
              <m:t xml:space="preserve">2</m:t>
            </m:r>
          </m:sup>
        </m:sSup>
      </m:oMath>
      <w:r>
        <w:rPr/>
        <w:t xml:space="preserve">, то неопределенность измерения A при использовании гистограммы уменьшается с ростом M (число выборок): погрешность по стандартному отклонению амплитуды можно оценивать как </w:t>
      </w:r>
      <w:r>
        <w:rPr/>
      </w:r>
      <m:oMath xmlns:m="http://schemas.openxmlformats.org/officeDocument/2006/math">
        <m:r>
          <m:t xml:space="preserve">δ</m:t>
        </m:r>
        <m:r>
          <m:t xml:space="preserve">A</m:t>
        </m:r>
        <m:r>
          <m:t xml:space="preserve">∼</m:t>
        </m:r>
        <m:f>
          <m:num>
            <m:r>
              <m:t xml:space="preserve">σ</m:t>
            </m:r>
          </m:num>
          <m:den>
            <m:rad>
              <m:radPr>
                <m:degHide m:val="1"/>
              </m:radPr>
              <m:deg/>
              <m:e>
                <m:f>
                  <m:fPr>
                    <m:type m:val="lin"/>
                  </m:fPr>
                  <m:num>
                    <m:r>
                      <m:t xml:space="preserve">M</m:t>
                    </m:r>
                  </m:num>
                  <m:den>
                    <m:sSub>
                      <m:e>
                        <m:r>
                          <m:t xml:space="preserve">N</m:t>
                        </m:r>
                      </m:e>
                      <m:sub>
                        <m:r>
                          <m:t xml:space="preserve">p</m:t>
                        </m:r>
                      </m:sub>
                    </m:sSub>
                  </m:den>
                </m:f>
              </m:e>
            </m:rad>
          </m:den>
        </m:f>
      </m:oMath>
      <w:r>
        <w:rPr/>
        <w:t xml:space="preserve">, где </w:t>
      </w:r>
      <w:r>
        <w:rPr/>
      </w:r>
      <m:oMath xmlns:m="http://schemas.openxmlformats.org/officeDocument/2006/math">
        <m:sSub>
          <m:e>
            <m:r>
              <m:t xml:space="preserve">N</m:t>
            </m:r>
          </m:e>
          <m:sub>
            <m:r>
              <m:t xml:space="preserve">p</m:t>
            </m:r>
          </m:sub>
        </m:sSub>
      </m:oMath>
      <w:r>
        <w:rPr/>
        <w:t xml:space="preserve"> – число выборок на каждый уровень (зависит от формы). То есть при больших M относительная ошибка стремится к 0 (закон больших чисел). Для оценки периода средняя погрешность будет примерно </w:t>
      </w:r>
      <w:r>
        <w:rPr/>
      </w:r>
      <m:oMath xmlns:m="http://schemas.openxmlformats.org/officeDocument/2006/math">
        <m:r>
          <m:t xml:space="preserve">δ</m:t>
        </m:r>
        <m:r>
          <m:t xml:space="preserve">T</m:t>
        </m:r>
        <m:r>
          <m:t xml:space="preserve">∼</m:t>
        </m:r>
        <m:f>
          <m:num>
            <m:r>
              <m:t xml:space="preserve">T</m:t>
            </m:r>
            <m:r>
              <m:t xml:space="preserve">⋅</m:t>
            </m:r>
            <m:r>
              <m:t xml:space="preserve">δ</m:t>
            </m:r>
            <m:r>
              <m:t xml:space="preserve">k</m:t>
            </m:r>
          </m:num>
          <m:den>
            <m:r>
              <m:t xml:space="preserve">k</m:t>
            </m:r>
          </m:den>
        </m:f>
      </m:oMath>
      <w:r>
        <w:rPr/>
        <w:t xml:space="preserve">, где </w:t>
      </w:r>
      <w:r>
        <w:rPr/>
      </w:r>
      <m:oMath xmlns:m="http://schemas.openxmlformats.org/officeDocument/2006/math">
        <m:r>
          <m:t xml:space="preserve">k</m:t>
        </m:r>
      </m:oMath>
      <w:r>
        <w:rPr/>
        <w:t xml:space="preserve"> – число отсчетов на один период, </w:t>
      </w:r>
      <w:r>
        <w:rPr/>
      </w:r>
      <m:oMath xmlns:m="http://schemas.openxmlformats.org/officeDocument/2006/math">
        <m:r>
          <m:t xml:space="preserve">δ</m:t>
        </m:r>
        <m:r>
          <m:t xml:space="preserve">k</m:t>
        </m:r>
      </m:oMath>
      <w:r>
        <w:rPr/>
        <w:t xml:space="preserve"> – стандартное отклонение подсчетов (в пределах единиц, зависящих от джиттера). В условиях высокой SNR (например, &gt;20–30 дБ) метод дает точность порядка 0.1–1%.</w:t>
      </w:r>
    </w:p>
    <w:p>
      <w:pPr>
        <w:pStyle w:val="BodyText"/>
        <w:rPr/>
      </w:pPr>
      <w:r>
        <w:rPr>
          <w:b/>
          <w:bCs/>
        </w:rPr>
        <w:t>Импульсный шум:</w:t>
      </w:r>
      <w:r>
        <w:rPr/>
        <w:t xml:space="preserve"> Устойчивость к редким выбросам обеспечивается усреднением: одиночный импульс даст лишь один-два лишних счета в гистограмме и не изменит пиков. Для жесткости можно применить </w:t>
      </w:r>
      <w:r>
        <w:rPr>
          <w:i/>
          <w:iCs/>
        </w:rPr>
        <w:t>отброс выбросов</w:t>
      </w:r>
      <w:r>
        <w:rPr/>
        <w:t xml:space="preserve"> (например, игнорирование редких пиков гистограммы) или медианную фильтрацию перед формированием гистограммы.</w:t>
      </w:r>
    </w:p>
    <w:p>
      <w:pPr>
        <w:pStyle w:val="BodyText"/>
        <w:rPr/>
      </w:pPr>
      <w:r>
        <w:rPr>
          <w:b/>
          <w:bCs/>
        </w:rPr>
        <w:t>Псевдокод гистограммы:</w:t>
      </w:r>
    </w:p>
    <w:p>
      <w:pPr>
        <w:pStyle w:val="SourceCode"/>
        <w:rPr/>
      </w:pPr>
      <w:r>
        <w:rPr>
          <w:rStyle w:val="VerbatimChar"/>
        </w:rPr>
        <w:t>// Предполагаем, что hist[] уже заполнена</w:t>
      </w:r>
      <w:r>
        <w:rPr/>
        <w:br/>
      </w:r>
      <w:r>
        <w:rPr>
          <w:rStyle w:val="VerbatimChar"/>
        </w:rPr>
        <w:t>// Поиск трех пиков (минимум, средний, максимум)</w:t>
      </w:r>
      <w:r>
        <w:rPr/>
        <w:br/>
      </w:r>
      <w:r>
        <w:rPr>
          <w:rStyle w:val="VerbatimChar"/>
        </w:rPr>
        <w:t>int peak0 = max_index(hist[0..H/3]);      // нижний уровень</w:t>
      </w:r>
      <w:r>
        <w:rPr/>
        <w:br/>
      </w:r>
      <w:r>
        <w:rPr>
          <w:rStyle w:val="VerbatimChar"/>
        </w:rPr>
        <w:t>int peak2 = max_index(hist[2*H/3..H-1]);  // верхний уровень</w:t>
      </w:r>
      <w:r>
        <w:rPr/>
        <w:br/>
      </w:r>
      <w:r>
        <w:rPr>
          <w:rStyle w:val="VerbatimChar"/>
        </w:rPr>
        <w:t>int peak1 = max_index(hist[H/3..2*H/3]);  // средний (обычно ~нулевое смещение)</w:t>
      </w:r>
      <w:r>
        <w:rPr/>
        <w:br/>
      </w:r>
      <w:r>
        <w:rPr>
          <w:rStyle w:val="VerbatimChar"/>
        </w:rPr>
        <w:t>Amplitude = peak2 - peak0; // разница уровней</w:t>
      </w:r>
    </w:p>
    <w:p>
      <w:pPr>
        <w:pStyle w:val="FirstParagraph"/>
        <w:rPr/>
      </w:pPr>
      <w:r>
        <w:rPr/>
        <w:t>Корректировка: для сигнала со смещением zero пиков может быть два (нижний и верхний); если средний уровень не появляется (существенный постоянный коэффициент), то peak1 игнорируется.</w:t>
      </w:r>
    </w:p>
    <w:p>
      <w:pPr>
        <w:pStyle w:val="BodyText"/>
        <w:rPr/>
      </w:pPr>
      <w:r>
        <w:rPr/>
      </w:r>
    </w:p>
    <w:p>
      <w:pPr>
        <w:pStyle w:val="Heading2"/>
        <w:rPr/>
      </w:pPr>
      <w:bookmarkStart w:id="18" w:name="__RefHeading___Toc2181_1929968905"/>
      <w:bookmarkStart w:id="19" w:name="альтернативы-fft-и-корреляция"/>
      <w:bookmarkEnd w:id="18"/>
      <w:r>
        <w:rPr/>
        <w:t>2.7 Альтернативы: FFT и корреляция</w:t>
      </w:r>
    </w:p>
    <w:p>
      <w:pPr>
        <w:pStyle w:val="BodyText"/>
        <w:rPr/>
      </w:pPr>
      <w:r>
        <w:rPr>
          <w:b/>
          <w:bCs/>
        </w:rPr>
        <w:t>FFT-анализ:</w:t>
      </w:r>
      <w:r>
        <w:rPr/>
        <w:t xml:space="preserve"> Вычисление БПФ по Оцифрованному отрезку сигнала позволяет сразу получить спектр. Чтобы достичь необходимой частотной точности, нужно выбирать длинные отрезки (например, $N=1024\div8192$). При $F_s=18.6$ МГц 4096 точек – это 220 мкс, 8192 – 440 мкс задержки. Результирующая разрядность частоты $\Delta f \approx F_s/N$. Следует применять оконную функцию (Hann/Hamming) для уменьшения утечки спектра. Поскольку STM32F407 имеет DSP-сопроцессор, FFT на нем возможен (Си-библиотека CMSIS включает FFT-модуль</w:t>
      </w:r>
      <w:r>
        <w:fldChar w:fldCharType="begin"/>
      </w:r>
      <w:r>
        <w:rPr>
          <w:rStyle w:val="Hyperlink"/>
        </w:rPr>
        <w:instrText xml:space="preserve"> HYPERLINK "https://www.st.com/resource/en/application_note/an4841-digital-signal-processing-for-stm32-microcontrollers-using-cmsis-stmicroelectronics.pdf" \l ":~:text=The%20FFT%20,domain%20signal%20based%20on"</w:instrText>
      </w:r>
      <w:r>
        <w:rPr>
          <w:rStyle w:val="Hyperlink"/>
        </w:rPr>
        <w:fldChar w:fldCharType="separate"/>
      </w:r>
      <w:r>
        <w:rPr>
          <w:rStyle w:val="Hyperlink"/>
        </w:rPr>
        <w:t>[20]</w:t>
      </w:r>
      <w:r>
        <w:rPr>
          <w:rStyle w:val="Hyperlink"/>
        </w:rPr>
        <w:fldChar w:fldCharType="end"/>
      </w:r>
      <w:r>
        <w:fldChar w:fldCharType="begin"/>
      </w:r>
      <w:r>
        <w:rPr>
          <w:rStyle w:val="Hyperlink"/>
        </w:rPr>
        <w:instrText xml:space="preserve"> HYPERLINK "https://www.st.com/resource/en/application_note/an4841-digital-signal-processing-for-stm32-microcontrollers-using-cmsis-stmicroelectronics.pdf" \l ":~:text=Both%20Cortex%C2%AE,based%20STM32F7%20Series%20provide"</w:instrText>
      </w:r>
      <w:r>
        <w:rPr>
          <w:rStyle w:val="Hyperlink"/>
        </w:rPr>
        <w:fldChar w:fldCharType="separate"/>
      </w:r>
      <w:r>
        <w:rPr>
          <w:rStyle w:val="Hyperlink"/>
        </w:rPr>
        <w:t>[20]</w:t>
      </w:r>
      <w:r>
        <w:rPr>
          <w:rStyle w:val="Hyperlink"/>
        </w:rPr>
        <w:fldChar w:fldCharType="end"/>
      </w:r>
      <w:r>
        <w:rPr/>
        <w:t>), но большие FFT (N&gt;4096) могут быть медленными или невозможными в реальном времени. Для нашего макета рекомендуется выполнять FFT на ПК: MCU только копирует необходимые отсчеты.</w:t>
      </w:r>
    </w:p>
    <w:p>
      <w:pPr>
        <w:pStyle w:val="BodyText"/>
        <w:rPr/>
      </w:pPr>
      <w:r>
        <w:rPr>
          <w:b/>
          <w:bCs/>
        </w:rPr>
        <w:t>Корреляция:</w:t>
      </w:r>
      <w:r>
        <w:rPr/>
        <w:t xml:space="preserve"> Автокорреляция (АКФ) или кросс-корреляция с опорным шаблоном применяются для оценки периода и формы. Автокорреляция пикового сигнала даст периодическую функцию (см. рис. АКФ</w:t>
      </w:r>
      <w:r>
        <w:fldChar w:fldCharType="begin"/>
      </w:r>
      <w:r>
        <w:rPr>
          <w:rStyle w:val="Hyperlink"/>
        </w:rPr>
        <w:instrText xml:space="preserve"> HYPERLINK "https://ru.wikipedia.org/wiki/%D0%90%D0%B2%D1%82%D0%BE%D0%BA%D0%BE%D1%80%D1%80%D0%B5%D0%BB%D1%8F%D1%86%D0%B8%D0%BE%D0%BD%D0%BD%D0%B0%D1%8F_%D1%84%D1%83%D0%BD%D0%BA%D1%86%D0%B8%D1%8F" \l ":~:text=%D0%95%D1%81%D0%BB%D0%B8%20%D0%B8%D1%81%D1%85%D0%BE%D0%B4%D0%BD%D0%B0%D1%8F%20%D1%84%D1%83%D0%BD%D0%BA%D1%86%D0%B8%D1%8F%20%D1%81%D1%82%D1%80%D0%BE%D0%B3%D0%BE%20%D0%BF%D0%B5%D1%80%D0%B8%D0%BE%D0%B4%D0%B8%D1%87%D0%B5%D1%81%D0%BA%D0%B0%D1%8F,75%2C%20%D0%BD%D0%B0%D0%BF%D1%80%D0%B8%D0%BC%D0%B5%D1%80%2C%20%D1%8D%D0%BB%D0%B5%D0%BA%D1%82%D1%80%D0%BE%D1%8D%D0%BD%D1%86%D0%B5%D1%84%D0%B0%D0%BB%D0%BE%D0%B3%D1%80%D0%B0%D0%BC%D0%BC%D1%8B%20%D1%87%D0%B5%D0%BB%D0%BE%D0%B2%D0%B5%D0%BA%D0%B0"</w:instrText>
      </w:r>
      <w:r>
        <w:rPr>
          <w:rStyle w:val="Hyperlink"/>
        </w:rPr>
        <w:fldChar w:fldCharType="separate"/>
      </w:r>
      <w:r>
        <w:rPr>
          <w:rStyle w:val="Hyperlink"/>
        </w:rPr>
        <w:t>[21]</w:t>
      </w:r>
      <w:r>
        <w:rPr>
          <w:rStyle w:val="Hyperlink"/>
        </w:rPr>
        <w:fldChar w:fldCharType="end"/>
      </w:r>
      <w:r>
        <w:rPr/>
        <w:t xml:space="preserve">). Требуется буфер ≥2T (два периода) и $O(N\log N)$ операций, что на STM32 сложно. Чаще корреляцию реализуют на FPGA/DSP или ПК. </w:t>
      </w:r>
      <w:r>
        <w:rPr>
          <w:i/>
          <w:iCs/>
        </w:rPr>
        <w:t>Когда применять:</w:t>
      </w:r>
      <w:r>
        <w:rPr/>
        <w:t xml:space="preserve"> когда период меняется во времени, или для обнаружения шаблона в шуме; применяется для обработки ЧМ или периодических импульсов в радаре.</w:t>
      </w:r>
    </w:p>
    <w:p>
      <w:pPr>
        <w:pStyle w:val="BodyText"/>
        <w:rPr/>
      </w:pPr>
      <w:r>
        <w:rPr/>
        <w:t>Когда предпочесть тот или иной метод:</w:t>
      </w:r>
    </w:p>
    <w:p>
      <w:pPr>
        <w:pStyle w:val="BodyText"/>
        <w:rPr/>
      </w:pPr>
      <w:r>
        <w:rPr/>
        <w:t xml:space="preserve">Для </w:t>
      </w:r>
      <w:r>
        <w:rPr>
          <w:b/>
          <w:bCs/>
        </w:rPr>
        <w:t>низкобюджетных встроенных систем</w:t>
      </w:r>
      <w:r>
        <w:rPr/>
        <w:t xml:space="preserve"> (вариант A): достаточно компаратора/счетчика (если нужен только $f$), или простого АЦП + MCU (низкая частота) с бПФ или нулевыми пересечениями.</w:t>
      </w:r>
    </w:p>
    <w:p>
      <w:pPr>
        <w:pStyle w:val="BodyText"/>
        <w:rPr/>
      </w:pPr>
      <w:r>
        <w:rPr/>
        <w:t xml:space="preserve">Для </w:t>
      </w:r>
      <w:r>
        <w:rPr>
          <w:b/>
          <w:bCs/>
        </w:rPr>
        <w:t>гибкой, но не быстрой обработки</w:t>
      </w:r>
      <w:r>
        <w:rPr/>
        <w:t xml:space="preserve"> (вариант B): ADC+MCU (наш случай). Гистограмма + среднее позволяет компенсировать шум, а ПО на ПК делает основную работу. Подойдет для тестов и калибровки устройств (например, стенд «Кристалл» – уже использует этот подход).</w:t>
      </w:r>
    </w:p>
    <w:p>
      <w:pPr>
        <w:pStyle w:val="BodyText"/>
        <w:rPr/>
      </w:pPr>
      <w:r>
        <w:rPr/>
        <w:t xml:space="preserve">Для </w:t>
      </w:r>
      <w:r>
        <w:rPr>
          <w:b/>
          <w:bCs/>
        </w:rPr>
        <w:t>лаборатории или высокоскоростного режима</w:t>
      </w:r>
      <w:r>
        <w:rPr/>
        <w:t xml:space="preserve"> (вариант C): много-ГГц осциллографы/FPGA+ADC (как Tektronix TDS7404B</w:t>
      </w:r>
      <w:r>
        <w:fldChar w:fldCharType="begin"/>
      </w:r>
      <w:r>
        <w:rPr>
          <w:rStyle w:val="Hyperlink"/>
        </w:rPr>
        <w:instrText xml:space="preserve"> HYPERLINK "https://uwbs.ru/development/example-measurements/" \l ":~:text=%D0%92%20%D0%BA%D0%B0%D1%87%D0%B5%D1%81%D1%82%D0%B2%D0%B5%20%D0%B8%D0%B7%D0%BC%D0%B5%D1%80%D0%B8%D1%82%D0%B5%D0%BB%D1%8F%20%D0%BF%D0%B0%D1%80%D0%B0%D0%BC%D0%B5%D1%82%D1%80%D0%BE%D0%B2%20%D1%81%D0%B8%D0%B3%D0%BD%D0%B0%D0%BB%D0%BE%D0%B2,%D0%A2%D0%B0%D0%BA%D0%B6%D0%B5%20%D0%B8%D1%81%D0%BF%D0%BE%D0%BB%D1%8C%D0%B7%D0%BE%D0%B2%D0%B0%D0%BD%D0%B8%D0%B5%20%D1%82%D0%B5%D1%85%D0%BD%D0%BE%D0%BB%D0%BE%D0%B3%D0%B8%D0%B8%20%D1%86%D0%B8%D1%84%D1%80%D0%BE%D0%B2%D0%BE%D0%B3%D0%BE%20%D1%84%D0%BE%D1%81%D1%84%D0%BE%D1%80%D0%B0"</w:instrText>
      </w:r>
      <w:r>
        <w:rPr>
          <w:rStyle w:val="Hyperlink"/>
        </w:rPr>
        <w:fldChar w:fldCharType="separate"/>
      </w:r>
      <w:r>
        <w:rPr>
          <w:rStyle w:val="Hyperlink"/>
        </w:rPr>
        <w:t>[12]</w:t>
      </w:r>
      <w:r>
        <w:rPr>
          <w:rStyle w:val="Hyperlink"/>
        </w:rPr>
        <w:fldChar w:fldCharType="end"/>
      </w:r>
      <w:r>
        <w:rPr/>
        <w:t>, спектроанализатор). Всегда обеспечивают максимальную точность и скорость, но далеко не бюджетный вариант.</w:t>
      </w:r>
      <w:bookmarkEnd w:id="19"/>
    </w:p>
    <w:p>
      <w:pPr>
        <w:pStyle w:val="BodyText"/>
        <w:rPr/>
      </w:pPr>
      <w:r>
        <w:rPr/>
      </w:r>
    </w:p>
    <w:p>
      <w:pPr>
        <w:pStyle w:val="Heading2"/>
        <w:rPr/>
      </w:pPr>
      <w:bookmarkStart w:id="20" w:name="__RefHeading___Toc2183_1929968905"/>
      <w:bookmarkStart w:id="21" w:name="план-экспериментальной-проверки-гл.-3"/>
      <w:bookmarkEnd w:id="20"/>
      <w:r>
        <w:rPr/>
        <w:t>2.8 План экспериментальной проверки</w:t>
      </w:r>
    </w:p>
    <w:p>
      <w:pPr>
        <w:pStyle w:val="BodyText"/>
        <w:rPr/>
      </w:pPr>
      <w:r>
        <w:rPr/>
        <w:t>Для подтверждения результатов предлагается следующий план испытаний:</w:t>
      </w:r>
    </w:p>
    <w:p>
      <w:pPr>
        <w:pStyle w:val="BodyText"/>
        <w:rPr/>
      </w:pPr>
      <w:r>
        <w:rPr>
          <w:b/>
          <w:bCs/>
        </w:rPr>
        <w:t>Тестовые сигналы:</w:t>
      </w:r>
      <w:r>
        <w:rPr/>
        <w:t xml:space="preserve"> Синусоиды, прямоугольники, пилы на частотах, например, 1 кГц, 10 кГц, 100 кГц. Обеспечить стабильные амплитуды. Проверить систему без шума (эталонное измерение частоты и амплитуды).</w:t>
      </w:r>
    </w:p>
    <w:p>
      <w:pPr>
        <w:pStyle w:val="BodyText"/>
        <w:rPr/>
      </w:pPr>
      <w:r>
        <w:rPr>
          <w:b/>
          <w:bCs/>
        </w:rPr>
        <w:t>Добавление шума:</w:t>
      </w:r>
      <w:r>
        <w:rPr/>
        <w:t xml:space="preserve"> Смешивание аддитивного белого шума (5–40 дБ SNR), узкополосных помех (имитация ЭМИ), импульсных выбросов. Фиксировать SNR и амплитуду/частоту измеренного сигнала.</w:t>
      </w:r>
    </w:p>
    <w:p>
      <w:pPr>
        <w:pStyle w:val="BodyText"/>
        <w:rPr/>
      </w:pPr>
      <w:r>
        <w:rPr>
          <w:b/>
          <w:bCs/>
        </w:rPr>
        <w:t>Метрики погрешности:</w:t>
      </w:r>
      <w:r>
        <w:rPr/>
        <w:t xml:space="preserve"> Для каждого теста вычислить смещение (bias) и стандартное отклонение (variance) оценки амплитуды и частоты. Построить зависимости </w:t>
      </w:r>
      <w:r>
        <w:rPr>
          <w:rStyle w:val="VerbatimChar"/>
        </w:rPr>
        <w:t>ошибка vs SNR</w:t>
      </w:r>
      <w:r>
        <w:rPr/>
        <w:t xml:space="preserve">, </w:t>
      </w:r>
      <w:r>
        <w:rPr>
          <w:rStyle w:val="VerbatimChar"/>
        </w:rPr>
        <w:t>ошибка vs частота</w:t>
      </w:r>
      <w:r>
        <w:rPr/>
        <w:t xml:space="preserve">, </w:t>
      </w:r>
      <w:r>
        <w:rPr>
          <w:rStyle w:val="VerbatimChar"/>
        </w:rPr>
        <w:t>ошибка vs M</w:t>
      </w:r>
      <w:r>
        <w:rPr/>
        <w:t xml:space="preserve"> (количество отсчетов). Оценить вероятность ложного срабатывания (false alarm) при отсутствии сигнала и вероятность пропуска (miss) при появлении слабого сигнала.</w:t>
      </w:r>
    </w:p>
    <w:p>
      <w:pPr>
        <w:pStyle w:val="BodyText"/>
        <w:rPr/>
      </w:pPr>
      <w:r>
        <w:rPr>
          <w:b/>
          <w:bCs/>
        </w:rPr>
        <w:t>Сравнение методов:</w:t>
      </w:r>
      <w:r>
        <w:rPr/>
        <w:t xml:space="preserve"> В тестах параллельно проводить измерение на стандартном эталонном приборе (цифровом осциллографе 20 GS/s и/или частотомере) и на нашем макете. Например, для каждого сигнала получить FFT (для проверки спектральных компонентов) и гистограмму.</w:t>
      </w:r>
    </w:p>
    <w:p>
      <w:pPr>
        <w:pStyle w:val="BodyText"/>
        <w:rPr/>
      </w:pPr>
      <w:r>
        <w:rPr>
          <w:b/>
          <w:bCs/>
        </w:rPr>
        <w:t>Статистика гистограммы:</w:t>
      </w:r>
      <w:r>
        <w:rPr/>
        <w:t xml:space="preserve"> Проверить корректность алгоритма (выявление правильных пиков гистограммы) при разных длительностях выборки и при наличии спайковых помех.</w:t>
      </w:r>
    </w:p>
    <w:p>
      <w:pPr>
        <w:pStyle w:val="BodyText"/>
        <w:rPr/>
      </w:pPr>
      <w:r>
        <w:rPr>
          <w:b/>
          <w:bCs/>
        </w:rPr>
        <w:t>Измерение нагрузки MCU:</w:t>
      </w:r>
      <w:r>
        <w:rPr/>
        <w:t xml:space="preserve"> Измерить занятость DMA и CPU при разных настройках (чтобы убедиться, что MCU успевает при 18.6 МС/с). Замерить джиттер тактов (осциллографом) и его влияние.</w:t>
      </w:r>
      <w:bookmarkEnd w:id="21"/>
    </w:p>
    <w:p>
      <w:pPr>
        <w:pStyle w:val="BodyText"/>
        <w:rPr/>
      </w:pPr>
      <w:r>
        <w:rPr/>
      </w:r>
    </w:p>
    <w:p>
      <w:pPr>
        <w:pStyle w:val="Heading2"/>
        <w:rPr/>
      </w:pPr>
      <w:bookmarkStart w:id="22" w:name="__RefHeading___Toc2185_1929968905"/>
      <w:bookmarkEnd w:id="22"/>
      <w:r>
        <w:rPr/>
        <w:t>2.9</w:t>
      </w:r>
      <w:bookmarkStart w:id="23" w:name="X2119945fa5810b9d70c01541b603985e23db768"/>
      <w:r>
        <w:rPr/>
        <w:t>. Описание и обоснование выбранного подхода</w:t>
      </w:r>
    </w:p>
    <w:p>
      <w:pPr>
        <w:pStyle w:val="BodyText"/>
        <w:rPr/>
      </w:pPr>
      <w:r>
        <w:rPr>
          <w:b/>
          <w:bCs/>
        </w:rPr>
        <w:t>Выбор компонентов:</w:t>
      </w:r>
      <w:r>
        <w:rPr/>
        <w:t xml:space="preserve"> Предложенный макет основан на микроконтроллере STM32F407 (ARM Cortex-M4, 168 МГц) и высокоскоростном АЦП от Analog Devices (8 бит, скорость до 40 Мвыб/с). STM32F407 содержит три 12-битных АЦП с максимальной скоростью 2.4</w:t>
      </w:r>
      <w:r>
        <w:rPr>
          <w:rFonts w:cs="Arial" w:ascii="Arial" w:hAnsi="Arial"/>
        </w:rPr>
        <w:t> </w:t>
      </w:r>
      <w:r>
        <w:rPr/>
        <w:t>MS/s (в 3-хканальном режиме до 7.2</w:t>
      </w:r>
      <w:r>
        <w:rPr>
          <w:rFonts w:cs="Arial" w:ascii="Arial" w:hAnsi="Arial"/>
        </w:rPr>
        <w:t> </w:t>
      </w:r>
      <w:r>
        <w:rPr/>
        <w:t>MS/s)</w:t>
      </w:r>
      <w:r>
        <w:fldChar w:fldCharType="begin"/>
      </w:r>
      <w:r>
        <w:rPr>
          <w:rStyle w:val="Hyperlink"/>
        </w:rPr>
        <w:instrText xml:space="preserve"> HYPERLINK "https://www.st.com/resource/en/datasheet/dm00037051.pdf" \l ":~:text=%E2%80%A2%203%C3%9712,MSPS%20in%20triple%20interleaved%20mode"</w:instrText>
      </w:r>
      <w:r>
        <w:rPr>
          <w:rStyle w:val="Hyperlink"/>
        </w:rPr>
        <w:fldChar w:fldCharType="separate"/>
      </w:r>
      <w:r>
        <w:rPr>
          <w:rStyle w:val="Hyperlink"/>
        </w:rPr>
        <w:t>[17]</w:t>
      </w:r>
      <w:r>
        <w:rPr>
          <w:rStyle w:val="Hyperlink"/>
        </w:rPr>
        <w:fldChar w:fldCharType="end"/>
      </w:r>
      <w:r>
        <w:rPr/>
        <w:t>, что недостаточно для наших целей. Поэтому выбран внешний SAR-ADC от Analog Devices, способный в реальном времени снимать сигнал с частотой до десятков МГц (многие современные АЦП имеют до 125</w:t>
      </w:r>
      <w:r>
        <w:rPr>
          <w:rFonts w:cs="Arial" w:ascii="Arial" w:hAnsi="Arial"/>
        </w:rPr>
        <w:t> </w:t>
      </w:r>
      <w:r>
        <w:rPr/>
        <w:t>MS/s</w:t>
      </w:r>
      <w:r>
        <w:fldChar w:fldCharType="begin"/>
      </w:r>
      <w:r>
        <w:rPr>
          <w:rStyle w:val="Hyperlink"/>
        </w:rPr>
        <w:instrText xml:space="preserve"> HYPERLINK "https://www.analog.com/en/product-category/high-speed-adcs.html" \l ":~:text=Analog%20Devices%E2%80%99%20high%20speed%20analog,10%20MSPS%20to%20125%20MSPS"</w:instrText>
      </w:r>
      <w:r>
        <w:rPr>
          <w:rStyle w:val="Hyperlink"/>
        </w:rPr>
        <w:fldChar w:fldCharType="separate"/>
      </w:r>
      <w:r>
        <w:rPr>
          <w:rStyle w:val="Hyperlink"/>
        </w:rPr>
        <w:t>[19]</w:t>
      </w:r>
      <w:r>
        <w:rPr>
          <w:rStyle w:val="Hyperlink"/>
        </w:rPr>
        <w:fldChar w:fldCharType="end"/>
      </w:r>
      <w:r>
        <w:rPr/>
        <w:t>).</w:t>
      </w:r>
    </w:p>
    <w:p>
      <w:pPr>
        <w:pStyle w:val="BodyText"/>
        <w:rPr/>
      </w:pPr>
      <w:r>
        <w:rPr>
          <w:b/>
          <w:bCs/>
        </w:rPr>
        <w:t>Принцип измерения:</w:t>
      </w:r>
      <w:r>
        <w:rPr/>
        <w:t xml:space="preserve"> Сигнал непрерывно дискретизируется АЦП с периодом ~53.8 нс (18.6 Мвыб/с) и передается через паралелльный интерфейс в STM32F407 с помощью DMA. Для оценки </w:t>
      </w:r>
      <w:r>
        <w:rPr>
          <w:b/>
          <w:bCs/>
        </w:rPr>
        <w:t>амплитуды</w:t>
      </w:r>
      <w:r>
        <w:rPr/>
        <w:t xml:space="preserve"> строится гистограмма значений выборок: пики гистограммы соответствуют характерным уровням сигнала (нижний полюс, середина, верхний полюс). Текущее значение амплитуды берется по разнице между верхним и нижним пиками гистограммы (или высотой центральной линии). Такой подход устойчив к шумовым выбросам: мощные шумовые выбросы приводят лишь к редким заполнениям гистограммы, но основной трехпиковый паттерн сохраняется. Для оценки </w:t>
      </w:r>
      <w:r>
        <w:rPr>
          <w:b/>
          <w:bCs/>
        </w:rPr>
        <w:t>частоты</w:t>
      </w:r>
      <w:r>
        <w:rPr/>
        <w:t xml:space="preserve"> используется средний период: например, подсчет числа отсчетов ADC между совпадениями пиков (или усреднение интервала нулевых пересечений). Конкретный метод – подсчет среднего количества отсчетов между последовательными аналогичными точками сигнала – позволяет оценить $T$ с дробным разрешением. После первичной обработки в STM32F407 поток данных через USB или Ethernet передается на компьютер.</w:t>
      </w:r>
    </w:p>
    <w:p>
      <w:pPr>
        <w:pStyle w:val="BodyText"/>
        <w:rPr/>
      </w:pPr>
      <w:r>
        <w:rPr>
          <w:b/>
          <w:bCs/>
        </w:rPr>
        <w:t>Ожидаемая производительность:</w:t>
      </w:r>
      <w:r>
        <w:rPr/>
        <w:t xml:space="preserve"> При частоте измеряемого сигнала до $\sim$200 кГц (~5 мкс период), при 18.6 MS/s получается ~93 отсчета на период. Это обеспечивает точность измерения амплитуды до $\sim1\%$ (при 8–12 битах АЦП) и частоты до долей процента, в зависимости от SNR. Встроенные АЦП STM32 были бы слишком медленны; внешний АЦП дает прецизионный образ сигнала с малым джиттером. Ограничения: при переходе на МГц-сигналы необходимо убедиться, что DMA и MCU успевают обрабатывать данные. Также амплитуда ограничена входным диапазоном АЦП (±Vref). Шум АЦП и низкое разрешение (8–12 бит) накладывают погрешность (~несколько единиц младшего бита на пике). Однако за счет большого объема выборок система умеет усреднять ошибки.</w:t>
      </w:r>
    </w:p>
    <w:p>
      <w:pPr>
        <w:pStyle w:val="BodyText"/>
        <w:rPr/>
      </w:pPr>
      <w:r>
        <w:rPr>
          <w:b/>
          <w:bCs/>
        </w:rPr>
        <w:t>Преимущества постобработки на ПК:</w:t>
      </w:r>
      <w:r>
        <w:rPr/>
        <w:t xml:space="preserve"> Собранный поток отсчетов можно передать на PC для более сложного анализа (FFT, алгоритмы линейной регрессии, корреляции, синхронизации нескольких каналов). Например, оценка фазовых искажений или выделение призвуков возможны только при хранении полной временной последовательности. Такой подход дает лучшую адаптивность – алгоритмы легко обновляются в ПО, в отличие от жесткой встроенной логики аналого-цифровых схем.</w:t>
      </w:r>
      <w:bookmarkEnd w:id="23"/>
    </w:p>
    <w:p>
      <w:pPr>
        <w:pStyle w:val="BodyText"/>
        <w:rPr>
          <w:lang w:val="ru-RU"/>
        </w:rPr>
      </w:pPr>
      <w:r>
        <w:rPr>
          <w:lang w:val="ru-RU"/>
        </w:rPr>
      </w:r>
    </w:p>
    <w:p>
      <w:pPr>
        <w:pStyle w:val="BodyText"/>
        <w:rPr>
          <w:lang w:val="ru-RU"/>
        </w:rPr>
      </w:pPr>
      <w:r>
        <w:rPr>
          <w:lang w:val="ru-RU"/>
        </w:rPr>
      </w:r>
      <w:bookmarkStart w:id="24" w:name="__RefHeading___Toc229529024"/>
      <w:bookmarkStart w:id="25" w:name="__RefHeading___Toc229529024"/>
      <w:bookmarkEnd w:id="25"/>
      <w:r>
        <w:br w:type="page"/>
      </w:r>
    </w:p>
    <w:p>
      <w:pPr>
        <w:pStyle w:val="Heading1"/>
        <w:numPr>
          <w:ilvl w:val="0"/>
          <w:numId w:val="1"/>
        </w:numPr>
        <w:spacing w:before="0" w:after="0"/>
        <w:rPr/>
      </w:pPr>
      <w:bookmarkStart w:id="26" w:name="__RefHeading___Toc229529025"/>
      <w:bookmarkEnd w:id="26"/>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приёмниках.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27" w:name="__RefHeading___Toc229529026"/>
      <w:bookmarkEnd w:id="27"/>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w:t>
        <w:tab/>
        <w:tab/>
        <w:tab/>
        <w:tab/>
        <w:tab/>
        <w:tab/>
        <w:tab/>
        <w:tab/>
        <w:tab/>
        <w:t xml:space="preserve">;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предмет исследования – </w:t>
        <w:tab/>
        <w:tab/>
        <w:tab/>
        <w:tab/>
        <w:tab/>
        <w:tab/>
        <w:tab/>
        <w:tab/>
        <w:tab/>
        <w:t xml:space="preserve">; </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 xml:space="preserve">цель исследования – </w:t>
        <w:tab/>
        <w:tab/>
        <w:tab/>
      </w:r>
      <w:r>
        <w:rPr>
          <w:rFonts w:ascii="Times New Roman" w:hAnsi="Times New Roman"/>
          <w:i/>
          <w:iCs/>
          <w:sz w:val="28"/>
          <w:szCs w:val="28"/>
          <w:u w:val="single"/>
        </w:rPr>
        <w:tab/>
        <w:tab/>
        <w:tab/>
        <w:tab/>
        <w:tab/>
        <w:tab/>
        <w:tab/>
        <w:tab/>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104">
                <wp:simplePos x="0" y="0"/>
                <wp:positionH relativeFrom="column">
                  <wp:posOffset>2861945</wp:posOffset>
                </wp:positionH>
                <wp:positionV relativeFrom="paragraph">
                  <wp:posOffset>-314960</wp:posOffset>
                </wp:positionV>
                <wp:extent cx="666750" cy="295275"/>
                <wp:effectExtent l="5080" t="5080" r="5080" b="5080"/>
                <wp:wrapNone/>
                <wp:docPr id="4"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6"/>
        <w:gridCol w:w="2556"/>
        <w:gridCol w:w="1654"/>
      </w:tblGrid>
      <w:tr>
        <w:trPr/>
        <w:tc>
          <w:tcPr>
            <w:tcW w:w="56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6"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6"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r>
        <w:br w:type="page"/>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9"/>
      <w:headerReference w:type="first" r:id="rId10"/>
      <w:footerReference w:type="default" r:id="rId11"/>
      <w:footerReference w:type="first" r:id="rId12"/>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Times new roman">
    <w:charset w:val="01"/>
    <w:family w:val="roman"/>
    <w:pitch w:val="default"/>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101">
              <wp:simplePos x="0" y="0"/>
              <wp:positionH relativeFrom="margin">
                <wp:align>center</wp:align>
              </wp:positionH>
              <wp:positionV relativeFrom="paragraph">
                <wp:posOffset>635</wp:posOffset>
              </wp:positionV>
              <wp:extent cx="579755" cy="153670"/>
              <wp:effectExtent l="0" t="0" r="0" b="0"/>
              <wp:wrapNone/>
              <wp:docPr id="5"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46</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46</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5"/>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1642</TotalTime>
  <Application>LibreOffice/24.2.7.2$Linux_X86_64 LibreOffice_project/420$Build-2</Application>
  <AppVersion>15.0000</AppVersion>
  <Pages>54</Pages>
  <Words>9600</Words>
  <Characters>72739</Characters>
  <CharactersWithSpaces>82226</CharactersWithSpaces>
  <Paragraphs>557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2026-06-07T23:34:26Z</dcterms:modified>
  <cp:revision>20</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